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26"/>
        <w:rPr>
          <w:rFonts w:ascii="Times New Roman" w:hAnsi="Times New Roman" w:cs="Times New Roman"/>
          <w:b/>
          <w:b/>
          <w:sz w:val="22"/>
          <w:szCs w:val="22"/>
        </w:rPr>
      </w:pPr>
      <w:r>
        <w:drawing>
          <wp:anchor behindDoc="0" distT="0" distB="0" distL="114300" distR="114300" simplePos="0" locked="0" layoutInCell="1" allowOverlap="1" relativeHeight="2">
            <wp:simplePos x="0" y="0"/>
            <wp:positionH relativeFrom="margin">
              <wp:posOffset>-196215</wp:posOffset>
            </wp:positionH>
            <wp:positionV relativeFrom="paragraph">
              <wp:posOffset>130810</wp:posOffset>
            </wp:positionV>
            <wp:extent cx="1019810" cy="1009650"/>
            <wp:effectExtent l="0" t="0" r="0" b="0"/>
            <wp:wrapTight wrapText="bothSides">
              <wp:wrapPolygon edited="0">
                <wp:start x="6211" y="0"/>
                <wp:lineTo x="4507" y="289"/>
                <wp:lineTo x="-1372" y="4912"/>
                <wp:lineTo x="-1372" y="18231"/>
                <wp:lineTo x="-247" y="19765"/>
                <wp:lineTo x="20859" y="19765"/>
                <wp:lineTo x="21259" y="18628"/>
                <wp:lineTo x="21259" y="18231"/>
                <wp:lineTo x="21668" y="12495"/>
                <wp:lineTo x="21668" y="6438"/>
                <wp:lineTo x="21259" y="4523"/>
                <wp:lineTo x="17382" y="1097"/>
                <wp:lineTo x="13928" y="0"/>
                <wp:lineTo x="6211" y="0"/>
              </wp:wrapPolygon>
            </wp:wrapTight>
            <wp:docPr id="1"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descr=""/>
                    <pic:cNvPicPr>
                      <a:picLocks noChangeAspect="1" noChangeArrowheads="1"/>
                    </pic:cNvPicPr>
                  </pic:nvPicPr>
                  <pic:blipFill>
                    <a:blip r:embed="rId2"/>
                    <a:stretch>
                      <a:fillRect/>
                    </a:stretch>
                  </pic:blipFill>
                  <pic:spPr bwMode="auto">
                    <a:xfrm>
                      <a:off x="0" y="0"/>
                      <a:ext cx="1019810" cy="1009650"/>
                    </a:xfrm>
                    <a:prstGeom prst="rect">
                      <a:avLst/>
                    </a:prstGeom>
                  </pic:spPr>
                </pic:pic>
              </a:graphicData>
            </a:graphic>
          </wp:anchor>
        </w:drawing>
      </w:r>
      <w:r>
        <w:rPr>
          <w:rFonts w:cs="Times New Roman" w:ascii="Times New Roman" w:hAnsi="Times New Roman"/>
          <w:b/>
          <w:sz w:val="22"/>
          <w:szCs w:val="22"/>
        </w:rPr>
        <w:tab/>
      </w:r>
    </w:p>
    <w:p>
      <w:pPr>
        <w:pStyle w:val="Style26"/>
        <w:jc w:val="right"/>
        <w:rPr>
          <w:rFonts w:ascii="Times New Roman" w:hAnsi="Times New Roman" w:cs="Times New Roman"/>
          <w:b/>
          <w:b/>
          <w:color w:val="31849B" w:themeColor="accent5" w:themeShade="bf"/>
          <w:sz w:val="22"/>
          <w:szCs w:val="22"/>
        </w:rPr>
      </w:pPr>
      <w:r>
        <w:rPr>
          <w:rFonts w:cs="Times New Roman" w:ascii="Times New Roman" w:hAnsi="Times New Roman"/>
          <w:b/>
          <w:color w:val="31849B" w:themeColor="accent5" w:themeShade="bf"/>
          <w:sz w:val="22"/>
          <w:szCs w:val="22"/>
        </w:rPr>
        <w:t>ОБЩЕСТВО С ОГРАНИЧЕННОЙ ОТВЕТСТВЕННОСТЬЮ</w:t>
      </w:r>
    </w:p>
    <w:p>
      <w:pPr>
        <w:pStyle w:val="Style26"/>
        <w:jc w:val="right"/>
        <w:rPr>
          <w:rFonts w:ascii="Times New Roman" w:hAnsi="Times New Roman" w:cs="Times New Roman"/>
          <w:b/>
          <w:b/>
          <w:color w:val="31849B" w:themeColor="accent5" w:themeShade="bf"/>
          <w:sz w:val="22"/>
          <w:szCs w:val="22"/>
        </w:rPr>
      </w:pPr>
      <w:r>
        <w:rPr>
          <w:rFonts w:cs="Times New Roman" w:ascii="Times New Roman" w:hAnsi="Times New Roman"/>
          <w:b/>
          <w:color w:val="31849B" w:themeColor="accent5" w:themeShade="bf"/>
          <w:sz w:val="22"/>
          <w:szCs w:val="22"/>
        </w:rPr>
        <w:t>«СПЕЦИАЛИЗИРОВАННЫЙ ЗАСТРОЙЩИК «СОЮЗ-ИНВЕСТ»</w:t>
      </w:r>
    </w:p>
    <w:p>
      <w:pPr>
        <w:pStyle w:val="Style26"/>
        <w:jc w:val="right"/>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633104, Новосибирская обл., г. Обь, Омский тракт, дом 3, офис 1</w:t>
      </w:r>
    </w:p>
    <w:p>
      <w:pPr>
        <w:pStyle w:val="Style26"/>
        <w:jc w:val="right"/>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ИНН 5448456469 КПП </w:t>
      </w:r>
      <w:r>
        <w:rPr>
          <w:rFonts w:cs="Times New Roman" w:ascii="Times New Roman" w:hAnsi="Times New Roman"/>
          <w:color w:val="000000"/>
          <w:sz w:val="22"/>
          <w:szCs w:val="22"/>
          <w:shd w:fill="FFFFFF" w:val="clear"/>
        </w:rPr>
        <w:t>544801001</w:t>
      </w:r>
      <w:r>
        <w:rPr>
          <w:rFonts w:cs="Times New Roman" w:ascii="Times New Roman" w:hAnsi="Times New Roman"/>
          <w:color w:val="000000" w:themeColor="text1"/>
          <w:sz w:val="22"/>
          <w:szCs w:val="22"/>
        </w:rPr>
        <w:t xml:space="preserve"> ОГРН 1145476139324</w:t>
      </w:r>
    </w:p>
    <w:p>
      <w:pPr>
        <w:pStyle w:val="Standard"/>
        <w:jc w:val="right"/>
        <w:rPr>
          <w:lang w:val="ru-RU"/>
        </w:rPr>
      </w:pPr>
      <w:r>
        <w:rPr>
          <w:lang w:val="ru-RU"/>
        </w:rPr>
        <w:t>р/с 40702810644050007078</w:t>
      </w:r>
    </w:p>
    <w:p>
      <w:pPr>
        <w:pStyle w:val="Standard"/>
        <w:jc w:val="right"/>
        <w:rPr>
          <w:lang w:val="ru-RU"/>
        </w:rPr>
      </w:pPr>
      <w:r>
        <w:rPr>
          <w:lang w:val="ru-RU"/>
        </w:rPr>
        <w:t>СИБИРСКИЙ БАНК ПАО СБЕРБАНК г. Новосибирск</w:t>
      </w:r>
    </w:p>
    <w:p>
      <w:pPr>
        <w:pStyle w:val="Standard"/>
        <w:jc w:val="right"/>
        <w:rPr/>
      </w:pPr>
      <w:r>
        <w:rPr>
          <w:lang w:val="ru-RU"/>
        </w:rPr>
        <w:t>к</w:t>
      </w:r>
      <w:r>
        <w:rPr/>
        <w:t>/</w:t>
      </w:r>
      <w:r>
        <w:rPr>
          <w:lang w:val="ru-RU"/>
        </w:rPr>
        <w:t>с</w:t>
      </w:r>
      <w:r>
        <w:rPr/>
        <w:t xml:space="preserve"> 30101810500000000641</w:t>
      </w:r>
    </w:p>
    <w:p>
      <w:pPr>
        <w:pStyle w:val="Standard"/>
        <w:jc w:val="right"/>
        <w:rPr/>
      </w:pPr>
      <w:r>
        <w:rPr>
          <w:lang w:val="ru-RU"/>
        </w:rPr>
        <w:t>БИК</w:t>
      </w:r>
      <w:r>
        <w:rPr/>
        <w:t xml:space="preserve"> 045004641</w:t>
      </w:r>
    </w:p>
    <w:p>
      <w:pPr>
        <w:pStyle w:val="Style21"/>
        <w:spacing w:lineRule="auto" w:line="240" w:before="8" w:after="120"/>
        <w:rPr>
          <w:sz w:val="22"/>
          <w:szCs w:val="22"/>
          <w:lang w:val="en-US"/>
        </w:rPr>
      </w:pPr>
      <w:r>
        <w:rPr>
          <w:sz w:val="22"/>
          <w:szCs w:val="22"/>
          <w:lang w:val="en-US"/>
        </w:rPr>
        <mc:AlternateContent>
          <mc:Choice Requires="wps">
            <w:drawing>
              <wp:anchor behindDoc="0" distT="0" distB="0" distL="0" distR="0" simplePos="0" locked="0" layoutInCell="1" allowOverlap="1" relativeHeight="3" wp14:anchorId="7DFBB652">
                <wp:simplePos x="0" y="0"/>
                <wp:positionH relativeFrom="column">
                  <wp:posOffset>-234315</wp:posOffset>
                </wp:positionH>
                <wp:positionV relativeFrom="paragraph">
                  <wp:posOffset>243205</wp:posOffset>
                </wp:positionV>
                <wp:extent cx="7544435" cy="29210"/>
                <wp:effectExtent l="0" t="0" r="9525" b="0"/>
                <wp:wrapNone/>
                <wp:docPr id="2" name="Прямая соединительная линия 1"/>
                <a:graphic xmlns:a="http://schemas.openxmlformats.org/drawingml/2006/main">
                  <a:graphicData uri="http://schemas.microsoft.com/office/word/2010/wordprocessingShape">
                    <wps:wsp>
                      <wps:cNvSpPr/>
                      <wps:spPr>
                        <a:xfrm flipV="1">
                          <a:off x="0" y="0"/>
                          <a:ext cx="7543800" cy="27360"/>
                        </a:xfrm>
                        <a:prstGeom prst="line">
                          <a:avLst/>
                        </a:prstGeom>
                        <a:ln w="19080">
                          <a:solidFill>
                            <a:schemeClr val="accent5">
                              <a:lumMod val="75000"/>
                            </a:schemeClr>
                          </a:solidFill>
                          <a:round/>
                        </a:ln>
                      </wps:spPr>
                      <wps:style>
                        <a:lnRef idx="1">
                          <a:schemeClr val="accent1"/>
                        </a:lnRef>
                        <a:fillRef idx="0">
                          <a:schemeClr val="accent1"/>
                        </a:fillRef>
                        <a:effectRef idx="0">
                          <a:schemeClr val="accent1"/>
                        </a:effectRef>
                        <a:fontRef idx="minor"/>
                      </wps:style>
                      <wps:bodyPr/>
                    </wps:wsp>
                  </a:graphicData>
                </a:graphic>
              </wp:anchor>
            </w:drawing>
          </mc:Choice>
          <mc:Fallback>
            <w:pict>
              <v:line id="shape_0" from="-18.5pt,18.15pt" to="575.45pt,20.25pt" ID="Прямая соединительная линия 1" stroked="t" style="position:absolute;flip:y" wp14:anchorId="7DFBB652">
                <v:stroke color="#31859c" weight="19080" joinstyle="round" endcap="flat"/>
                <v:fill o:detectmouseclick="t" on="false"/>
              </v:line>
            </w:pict>
          </mc:Fallback>
        </mc:AlternateContent>
      </w:r>
    </w:p>
    <w:p>
      <w:pPr>
        <w:pStyle w:val="Normal"/>
        <w:spacing w:lineRule="auto" w:line="240"/>
        <w:jc w:val="center"/>
        <w:rPr>
          <w:rFonts w:ascii="Times New Roman" w:hAnsi="Times New Roman" w:cs="Times New Roman"/>
          <w:b/>
          <w:b/>
          <w:color w:val="000000" w:themeColor="text1"/>
          <w:sz w:val="22"/>
          <w:szCs w:val="22"/>
          <w:lang w:val="en-US"/>
        </w:rPr>
      </w:pPr>
      <w:r>
        <w:rPr>
          <w:rFonts w:eastAsia="Times New Roman" w:cs="Times New Roman" w:ascii="Times New Roman" w:hAnsi="Times New Roman"/>
          <w:b/>
          <w:sz w:val="22"/>
          <w:szCs w:val="22"/>
          <w:lang w:eastAsia="ar-SA" w:bidi="ar-SA"/>
        </w:rPr>
        <w:t>ДОГОВОР</w:t>
      </w:r>
      <w:r>
        <w:rPr>
          <w:rFonts w:eastAsia="Times New Roman" w:cs="Times New Roman" w:ascii="Times New Roman" w:hAnsi="Times New Roman"/>
          <w:b/>
          <w:sz w:val="22"/>
          <w:szCs w:val="22"/>
          <w:lang w:val="en-US" w:eastAsia="ar-SA" w:bidi="ar-SA"/>
        </w:rPr>
        <w:t xml:space="preserve"> </w:t>
      </w:r>
      <w:r>
        <w:rPr>
          <w:rFonts w:eastAsia="Times New Roman" w:cs="Times New Roman" w:ascii="Times New Roman" w:hAnsi="Times New Roman"/>
          <w:b/>
          <w:color w:val="000000"/>
          <w:sz w:val="22"/>
          <w:szCs w:val="22"/>
          <w:lang w:val="en-US" w:eastAsia="ar-SA" w:bidi="ar-SA"/>
        </w:rPr>
        <w:t xml:space="preserve">№ </w:t>
      </w:r>
      <w:r>
        <w:rPr>
          <w:rFonts w:cs="Times New Roman" w:ascii="Times New Roman" w:hAnsi="Times New Roman"/>
          <w:b/>
          <w:color w:val="000000" w:themeColor="text1"/>
          <w:sz w:val="22"/>
          <w:szCs w:val="22"/>
          <w:lang w:val="en-US"/>
        </w:rPr>
        <w:t>А3.3/81</w:t>
      </w:r>
    </w:p>
    <w:p>
      <w:pPr>
        <w:pStyle w:val="Normal"/>
        <w:spacing w:lineRule="auto" w:line="240"/>
        <w:jc w:val="center"/>
        <w:rPr>
          <w:rFonts w:ascii="Times New Roman" w:hAnsi="Times New Roman" w:eastAsia="Times New Roman" w:cs="Times New Roman"/>
          <w:color w:val="000000"/>
          <w:sz w:val="22"/>
          <w:szCs w:val="22"/>
          <w:lang w:eastAsia="ar-SA" w:bidi="ar-SA"/>
        </w:rPr>
      </w:pPr>
      <w:r>
        <w:rPr>
          <w:rFonts w:eastAsia="Times New Roman" w:cs="Times New Roman" w:ascii="Times New Roman" w:hAnsi="Times New Roman"/>
          <w:b/>
          <w:color w:val="000000"/>
          <w:sz w:val="22"/>
          <w:szCs w:val="22"/>
          <w:lang w:eastAsia="ar-SA" w:bidi="ar-SA"/>
        </w:rPr>
        <w:t>участия в долевом строительстве многоквартирного дома</w:t>
      </w:r>
    </w:p>
    <w:p>
      <w:pPr>
        <w:pStyle w:val="Normal"/>
        <w:widowControl w:val="false"/>
        <w:tabs>
          <w:tab w:val="clear" w:pos="708"/>
          <w:tab w:val="left" w:pos="8676" w:leader="none"/>
        </w:tabs>
        <w:suppressAutoHyphens w:val="false"/>
        <w:spacing w:lineRule="auto" w:line="240" w:before="20" w:after="0"/>
        <w:ind w:left="7745" w:hanging="0"/>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r>
    </w:p>
    <w:p>
      <w:pPr>
        <w:pStyle w:val="Normal"/>
        <w:widowControl w:val="false"/>
        <w:suppressAutoHyphens w:val="false"/>
        <w:spacing w:lineRule="auto" w:line="240" w:before="6" w:after="0"/>
        <w:ind w:left="316" w:right="301" w:hanging="0"/>
        <w:jc w:val="both"/>
        <w:rPr>
          <w:rFonts w:ascii="Times New Roman" w:hAnsi="Times New Roman" w:eastAsia="Times New Roman" w:cs="Times New Roman"/>
          <w:b/>
          <w:b/>
          <w:kern w:val="0"/>
          <w:sz w:val="22"/>
          <w:szCs w:val="22"/>
          <w:lang w:val="en-US" w:eastAsia="ru-RU" w:bidi="ru-RU"/>
        </w:rPr>
      </w:pPr>
      <w:r>
        <w:rPr>
          <w:rFonts w:eastAsia="Times New Roman" w:cs="Times New Roman" w:ascii="Times New Roman" w:hAnsi="Times New Roman"/>
          <w:b/>
          <w:kern w:val="0"/>
          <w:sz w:val="22"/>
          <w:szCs w:val="22"/>
          <w:lang w:val="en-US" w:eastAsia="ru-RU" w:bidi="ru-RU"/>
        </w:rPr>
      </w:r>
    </w:p>
    <w:tbl>
      <w:tblPr>
        <w:tblStyle w:val="af2"/>
        <w:tblW w:w="10128" w:type="dxa"/>
        <w:jc w:val="left"/>
        <w:tblInd w:w="45" w:type="dxa"/>
        <w:tblCellMar>
          <w:top w:w="0" w:type="dxa"/>
          <w:left w:w="108" w:type="dxa"/>
          <w:bottom w:w="0" w:type="dxa"/>
          <w:right w:w="108" w:type="dxa"/>
        </w:tblCellMar>
        <w:tblLook w:firstRow="1" w:noVBand="1" w:lastRow="0" w:firstColumn="1" w:lastColumn="0" w:noHBand="0" w:val="04a0"/>
      </w:tblPr>
      <w:tblGrid>
        <w:gridCol w:w="4964"/>
        <w:gridCol w:w="5163"/>
      </w:tblGrid>
      <w:tr>
        <w:trPr/>
        <w:tc>
          <w:tcPr>
            <w:tcW w:w="4964" w:type="dxa"/>
            <w:tcBorders/>
          </w:tcPr>
          <w:p>
            <w:pPr>
              <w:pStyle w:val="Normal"/>
              <w:spacing w:lineRule="auto" w:line="24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lang w:eastAsia="ru-RU"/>
              </w:rPr>
              <w:t>г. Новосибирск</w:t>
            </w:r>
          </w:p>
        </w:tc>
        <w:tc>
          <w:tcPr>
            <w:tcW w:w="5163" w:type="dxa"/>
            <w:tcBorders/>
          </w:tcPr>
          <w:p>
            <w:pPr>
              <w:pStyle w:val="Normal"/>
              <w:spacing w:lineRule="auto" w:line="240"/>
              <w:jc w:val="right"/>
              <w:rPr>
                <w:rFonts w:ascii="Times New Roman" w:hAnsi="Times New Roman" w:eastAsia="Times New Roman" w:cs="Times New Roman"/>
                <w:color w:val="000000"/>
                <w:sz w:val="22"/>
                <w:szCs w:val="22"/>
                <w:lang w:val="en-US"/>
              </w:rPr>
            </w:pPr>
            <w:r>
              <w:rPr>
                <w:rFonts w:eastAsia="Times New Roman" w:cs="Times New Roman" w:ascii="Times New Roman" w:hAnsi="Times New Roman"/>
                <w:color w:val="000000"/>
                <w:sz w:val="22"/>
                <w:szCs w:val="22"/>
                <w:lang w:val="en-US" w:eastAsia="ru-RU"/>
              </w:rPr>
              <w:t>«       » июня 2021 г.</w:t>
            </w:r>
          </w:p>
        </w:tc>
      </w:tr>
    </w:tbl>
    <w:p>
      <w:pPr>
        <w:pStyle w:val="Normal"/>
        <w:widowControl w:val="false"/>
        <w:suppressAutoHyphens w:val="false"/>
        <w:spacing w:lineRule="auto" w:line="240" w:before="6" w:after="0"/>
        <w:ind w:left="316" w:right="301" w:hanging="0"/>
        <w:jc w:val="both"/>
        <w:rPr>
          <w:rFonts w:ascii="Times New Roman" w:hAnsi="Times New Roman" w:eastAsia="Times New Roman" w:cs="Times New Roman"/>
          <w:b/>
          <w:b/>
          <w:kern w:val="0"/>
          <w:sz w:val="22"/>
          <w:szCs w:val="22"/>
          <w:lang w:val="en-US" w:eastAsia="ru-RU" w:bidi="ru-RU"/>
        </w:rPr>
      </w:pPr>
      <w:r>
        <w:rPr>
          <w:rFonts w:eastAsia="Times New Roman" w:cs="Times New Roman" w:ascii="Times New Roman" w:hAnsi="Times New Roman"/>
          <w:b/>
          <w:kern w:val="0"/>
          <w:sz w:val="22"/>
          <w:szCs w:val="22"/>
          <w:lang w:val="en-US" w:eastAsia="ru-RU" w:bidi="ru-RU"/>
        </w:rPr>
      </w:r>
    </w:p>
    <w:p>
      <w:pPr>
        <w:pStyle w:val="Normal"/>
        <w:spacing w:lineRule="auto" w:line="240"/>
        <w:ind w:firstLine="567"/>
        <w:jc w:val="both"/>
        <w:rPr>
          <w:rFonts w:ascii="Times New Roman" w:hAnsi="Times New Roman" w:cs="Times New Roman"/>
          <w:sz w:val="22"/>
          <w:szCs w:val="22"/>
        </w:rPr>
      </w:pPr>
      <w:r>
        <w:rPr>
          <w:rFonts w:cs="Times New Roman" w:ascii="Times New Roman" w:hAnsi="Times New Roman"/>
          <w:b/>
          <w:sz w:val="22"/>
          <w:szCs w:val="22"/>
        </w:rPr>
        <w:t>Общество с ограниченной ответственностью «Специализированный застройщик «Союз – Инвест»</w:t>
      </w:r>
      <w:r>
        <w:rPr>
          <w:rFonts w:cs="Times New Roman" w:ascii="Times New Roman" w:hAnsi="Times New Roman"/>
          <w:sz w:val="22"/>
          <w:szCs w:val="22"/>
        </w:rPr>
        <w:t xml:space="preserve">, именуемое в дальнейшем </w:t>
      </w:r>
      <w:r>
        <w:rPr>
          <w:rFonts w:cs="Times New Roman" w:ascii="Times New Roman" w:hAnsi="Times New Roman"/>
          <w:b/>
          <w:sz w:val="22"/>
          <w:szCs w:val="22"/>
        </w:rPr>
        <w:t>"Застройщик"</w:t>
      </w:r>
      <w:r>
        <w:rPr>
          <w:rFonts w:cs="Times New Roman" w:ascii="Times New Roman" w:hAnsi="Times New Roman"/>
          <w:sz w:val="22"/>
          <w:szCs w:val="22"/>
        </w:rPr>
        <w:t xml:space="preserve">, в лице </w:t>
      </w:r>
      <w:r>
        <w:rPr>
          <w:rFonts w:eastAsia="SimSun" w:cs="Times New Roman" w:ascii="Times New Roman" w:hAnsi="Times New Roman"/>
          <w:color w:val="000000"/>
          <w:kern w:val="2"/>
          <w:sz w:val="22"/>
          <w:szCs w:val="22"/>
          <w:lang w:val="ru-RU" w:eastAsia="hi-IN" w:bidi="hi-IN"/>
        </w:rPr>
        <w:t>Жигарева Ивана Николаевича</w:t>
      </w:r>
      <w:r>
        <w:rPr>
          <w:rFonts w:cs="Times New Roman" w:ascii="Times New Roman" w:hAnsi="Times New Roman"/>
          <w:sz w:val="22"/>
          <w:szCs w:val="22"/>
        </w:rPr>
        <w:t xml:space="preserve">, действующего на основании доверенности 22 АА </w:t>
      </w:r>
      <w:r>
        <w:rPr>
          <w:rFonts w:eastAsia="SimSun" w:cs="Times New Roman" w:ascii="Times New Roman" w:hAnsi="Times New Roman"/>
          <w:color w:val="auto"/>
          <w:kern w:val="2"/>
          <w:sz w:val="22"/>
          <w:szCs w:val="22"/>
          <w:lang w:val="ru-RU" w:eastAsia="hi-IN" w:bidi="hi-IN"/>
        </w:rPr>
        <w:t>3093524</w:t>
      </w:r>
      <w:r>
        <w:rPr>
          <w:rFonts w:cs="Times New Roman" w:ascii="Times New Roman" w:hAnsi="Times New Roman"/>
          <w:sz w:val="22"/>
          <w:szCs w:val="22"/>
        </w:rPr>
        <w:t xml:space="preserve"> от </w:t>
      </w:r>
      <w:r>
        <w:rPr>
          <w:rFonts w:eastAsia="SimSun" w:cs="Times New Roman" w:ascii="Times New Roman" w:hAnsi="Times New Roman"/>
          <w:color w:val="auto"/>
          <w:kern w:val="2"/>
          <w:sz w:val="22"/>
          <w:szCs w:val="22"/>
          <w:lang w:val="ru-RU" w:eastAsia="hi-IN" w:bidi="hi-IN"/>
        </w:rPr>
        <w:t>18.05.2021</w:t>
      </w:r>
      <w:r>
        <w:rPr>
          <w:rFonts w:cs="Times New Roman" w:ascii="Times New Roman" w:hAnsi="Times New Roman"/>
          <w:sz w:val="22"/>
          <w:szCs w:val="22"/>
        </w:rPr>
        <w:t xml:space="preserve"> года, реестровый № 22/22-н/22-202</w:t>
      </w:r>
      <w:r>
        <w:rPr>
          <w:rFonts w:eastAsia="SimSun" w:cs="Times New Roman" w:ascii="Times New Roman" w:hAnsi="Times New Roman"/>
          <w:color w:val="auto"/>
          <w:kern w:val="2"/>
          <w:sz w:val="22"/>
          <w:szCs w:val="22"/>
          <w:lang w:val="ru-RU" w:eastAsia="hi-IN" w:bidi="hi-IN"/>
        </w:rPr>
        <w:t>1-5-125</w:t>
      </w:r>
      <w:r>
        <w:rPr>
          <w:rFonts w:cs="Times New Roman" w:ascii="Times New Roman" w:hAnsi="Times New Roman"/>
          <w:sz w:val="22"/>
          <w:szCs w:val="22"/>
        </w:rPr>
        <w:t xml:space="preserve">, удостоверенной </w:t>
      </w:r>
      <w:r>
        <w:rPr>
          <w:rFonts w:eastAsia="SimSun" w:cs="Times New Roman" w:ascii="Times New Roman" w:hAnsi="Times New Roman"/>
          <w:color w:val="auto"/>
          <w:kern w:val="2"/>
          <w:sz w:val="22"/>
          <w:szCs w:val="22"/>
          <w:lang w:val="ru-RU" w:eastAsia="hi-IN" w:bidi="hi-IN"/>
        </w:rPr>
        <w:t>Наземцевой Ниной Захаровной</w:t>
      </w:r>
      <w:r>
        <w:rPr>
          <w:rFonts w:cs="Times New Roman" w:ascii="Times New Roman" w:hAnsi="Times New Roman"/>
          <w:sz w:val="22"/>
          <w:szCs w:val="22"/>
        </w:rPr>
        <w:t>,  нотариус</w:t>
      </w:r>
      <w:r>
        <w:rPr>
          <w:rFonts w:eastAsia="SimSun" w:cs="Times New Roman" w:ascii="Times New Roman" w:hAnsi="Times New Roman"/>
          <w:color w:val="auto"/>
          <w:kern w:val="2"/>
          <w:sz w:val="22"/>
          <w:szCs w:val="22"/>
          <w:lang w:val="ru-RU" w:eastAsia="hi-IN" w:bidi="hi-IN"/>
        </w:rPr>
        <w:t>ом</w:t>
      </w:r>
      <w:r>
        <w:rPr>
          <w:rFonts w:cs="Times New Roman" w:ascii="Times New Roman" w:hAnsi="Times New Roman"/>
          <w:sz w:val="22"/>
          <w:szCs w:val="22"/>
        </w:rPr>
        <w:t xml:space="preserve"> Барнаульского нотариального округа, с одной стороны, и</w:t>
      </w:r>
    </w:p>
    <w:p>
      <w:pPr>
        <w:pStyle w:val="Normal"/>
        <w:ind w:left="45" w:hanging="0"/>
        <w:jc w:val="both"/>
        <w:rPr>
          <w:rFonts w:ascii="Times New Roman" w:hAnsi="Times New Roman" w:cs="Times New Roman"/>
        </w:rPr>
      </w:pPr>
      <w:r>
        <w:rPr>
          <w:rFonts w:cs="Times New Roman" w:ascii="Times New Roman" w:hAnsi="Times New Roman"/>
        </w:rPr>
        <w:t xml:space="preserve"> </w:t>
      </w:r>
    </w:p>
    <w:tbl>
      <w:tblPr>
        <w:tblStyle w:val="ae"/>
        <w:tblW w:w="10020" w:type="dxa"/>
        <w:jc w:val="left"/>
        <w:tblInd w:w="-142" w:type="dxa"/>
        <w:tblCellMar>
          <w:top w:w="0" w:type="dxa"/>
          <w:left w:w="108" w:type="dxa"/>
          <w:bottom w:w="0" w:type="dxa"/>
          <w:right w:w="108" w:type="dxa"/>
        </w:tblCellMar>
        <w:tblLook w:firstRow="1" w:noVBand="1" w:lastRow="0" w:firstColumn="1" w:lastColumn="0" w:noHBand="0" w:val="04a0"/>
      </w:tblPr>
      <w:tblGrid>
        <w:gridCol w:w="10020"/>
      </w:tblGrid>
      <w:tr>
        <w:trPr/>
        <w:tc>
          <w:tcPr>
            <w:tcW w:w="10020" w:type="dxa"/>
            <w:tcBorders>
              <w:top w:val="nil"/>
              <w:left w:val="nil"/>
              <w:bottom w:val="nil"/>
              <w:right w:val="nil"/>
            </w:tcBorders>
          </w:tcPr>
          <w:p>
            <w:pPr>
              <w:pStyle w:val="Normal"/>
              <w:ind w:left="45" w:hanging="0"/>
              <w:rPr>
                <w:rFonts w:ascii="Times New Roman" w:hAnsi="Times New Roman" w:eastAsia="Times New Roman" w:cs="Times New Roman"/>
                <w:color w:val="000000"/>
                <w:sz w:val="22"/>
                <w:szCs w:val="22"/>
              </w:rPr>
            </w:pPr>
            <w:r>
              <w:rPr>
                <w:rFonts w:eastAsia="Times New Roman" w:cs="Times New Roman" w:ascii="Times New Roman" w:hAnsi="Times New Roman"/>
                <w:color w:val="000000"/>
                <w:kern w:val="2"/>
                <w:sz w:val="22"/>
                <w:szCs w:val="22"/>
                <w:lang w:val="ru-RU" w:eastAsia="ru-RU" w:bidi="hi-IN"/>
              </w:rPr>
              <w:t>Гражданин РФ</w:t>
            </w:r>
            <w:r>
              <w:rPr>
                <w:rFonts w:eastAsia="Times New Roman" w:cs="Times New Roman" w:ascii="Times New Roman" w:hAnsi="Times New Roman"/>
                <w:b/>
                <w:bCs/>
                <w:color w:val="000000"/>
                <w:kern w:val="2"/>
                <w:sz w:val="22"/>
                <w:szCs w:val="22"/>
                <w:lang w:val="ru-RU" w:eastAsia="ru-RU" w:bidi="hi-IN"/>
              </w:rPr>
              <w:t xml:space="preserve"> Серегин Олег Валерьевич</w:t>
            </w:r>
          </w:p>
        </w:tc>
      </w:tr>
    </w:tbl>
    <w:p>
      <w:pPr>
        <w:pStyle w:val="Normal"/>
        <w:widowControl w:val="false"/>
        <w:suppressAutoHyphens w:val="false"/>
        <w:spacing w:lineRule="auto" w:line="240" w:before="1" w:after="0"/>
        <w:ind w:right="292" w:hanging="0"/>
        <w:jc w:val="both"/>
        <w:rPr>
          <w:rFonts w:ascii="Times New Roman" w:hAnsi="Times New Roman" w:eastAsia="Times New Roman" w:cs="Times New Roman"/>
          <w:kern w:val="0"/>
          <w:sz w:val="22"/>
          <w:szCs w:val="22"/>
          <w:lang w:eastAsia="ru-RU" w:bidi="ru-RU"/>
        </w:rPr>
      </w:pPr>
      <w:r>
        <w:rPr>
          <w:rFonts w:cs="Times New Roman" w:ascii="Times New Roman" w:hAnsi="Times New Roman"/>
          <w:color w:val="000000" w:themeColor="text1"/>
          <w:sz w:val="22"/>
          <w:szCs w:val="22"/>
        </w:rPr>
        <w:t>именуемый</w:t>
      </w:r>
      <w:r>
        <w:rPr>
          <w:rFonts w:eastAsia="Times New Roman" w:cs="Times New Roman" w:ascii="Times New Roman" w:hAnsi="Times New Roman"/>
          <w:kern w:val="0"/>
          <w:sz w:val="22"/>
          <w:szCs w:val="22"/>
          <w:lang w:eastAsia="ru-RU" w:bidi="ru-RU"/>
        </w:rPr>
        <w:t xml:space="preserve"> в дальнейшем </w:t>
      </w:r>
      <w:r>
        <w:rPr>
          <w:rFonts w:eastAsia="Times New Roman" w:cs="Times New Roman" w:ascii="Times New Roman" w:hAnsi="Times New Roman"/>
          <w:b/>
          <w:kern w:val="0"/>
          <w:sz w:val="22"/>
          <w:szCs w:val="22"/>
          <w:lang w:eastAsia="ru-RU" w:bidi="ru-RU"/>
        </w:rPr>
        <w:t>"Участник долевого строительства"</w:t>
      </w:r>
      <w:r>
        <w:rPr>
          <w:rFonts w:eastAsia="Times New Roman" w:cs="Times New Roman" w:ascii="Times New Roman" w:hAnsi="Times New Roman"/>
          <w:kern w:val="0"/>
          <w:sz w:val="22"/>
          <w:szCs w:val="22"/>
          <w:lang w:eastAsia="ru-RU" w:bidi="ru-RU"/>
        </w:rPr>
        <w:t>, действующий от своего имени, с другой стороны, заключили настоящий Договор о следующем:</w:t>
      </w:r>
    </w:p>
    <w:p>
      <w:pPr>
        <w:pStyle w:val="Normal"/>
        <w:widowControl w:val="false"/>
        <w:suppressAutoHyphens w:val="false"/>
        <w:spacing w:lineRule="auto" w:line="240" w:before="1" w:after="0"/>
        <w:ind w:right="292" w:hanging="0"/>
        <w:jc w:val="both"/>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r>
    </w:p>
    <w:p>
      <w:pPr>
        <w:pStyle w:val="Normal"/>
        <w:widowControl w:val="false"/>
        <w:suppressAutoHyphens w:val="false"/>
        <w:spacing w:lineRule="auto" w:line="240" w:before="1" w:after="0"/>
        <w:ind w:right="292" w:hanging="0"/>
        <w:jc w:val="center"/>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1. ПРЕДМЕТ ДОГОВОРА</w:t>
      </w:r>
    </w:p>
    <w:p>
      <w:pPr>
        <w:pStyle w:val="Normal"/>
        <w:widowControl w:val="false"/>
        <w:suppressAutoHyphens w:val="false"/>
        <w:spacing w:lineRule="auto" w:line="240" w:before="1" w:after="0"/>
        <w:ind w:right="292" w:hanging="0"/>
        <w:jc w:val="center"/>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r>
    </w:p>
    <w:p>
      <w:pPr>
        <w:pStyle w:val="Normal"/>
        <w:widowControl w:val="false"/>
        <w:numPr>
          <w:ilvl w:val="1"/>
          <w:numId w:val="3"/>
        </w:numPr>
        <w:tabs>
          <w:tab w:val="clear" w:pos="708"/>
          <w:tab w:val="left" w:pos="1065" w:leader="none"/>
        </w:tabs>
        <w:suppressAutoHyphens w:val="false"/>
        <w:spacing w:lineRule="auto" w:line="240" w:before="1" w:after="0"/>
        <w:ind w:left="138" w:right="110" w:firstLine="429"/>
        <w:jc w:val="both"/>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 xml:space="preserve">По настоящему Договору Застройщик </w:t>
      </w:r>
      <w:r>
        <w:rPr>
          <w:rFonts w:eastAsia="Times New Roman" w:cs="Times New Roman" w:ascii="Times New Roman" w:hAnsi="Times New Roman"/>
          <w:spacing w:val="-3"/>
          <w:kern w:val="0"/>
          <w:sz w:val="22"/>
          <w:szCs w:val="22"/>
          <w:lang w:eastAsia="ru-RU" w:bidi="ru-RU"/>
        </w:rPr>
        <w:t xml:space="preserve">обязуется </w:t>
      </w:r>
      <w:r>
        <w:rPr>
          <w:rFonts w:eastAsia="Times New Roman" w:cs="Times New Roman" w:ascii="Times New Roman" w:hAnsi="Times New Roman"/>
          <w:kern w:val="0"/>
          <w:sz w:val="22"/>
          <w:szCs w:val="22"/>
          <w:lang w:eastAsia="ru-RU" w:bidi="ru-RU"/>
        </w:rPr>
        <w:t xml:space="preserve">в предусмотренный </w:t>
      </w:r>
      <w:r>
        <w:rPr>
          <w:rFonts w:eastAsia="Times New Roman" w:cs="Times New Roman" w:ascii="Times New Roman" w:hAnsi="Times New Roman"/>
          <w:spacing w:val="-3"/>
          <w:kern w:val="0"/>
          <w:sz w:val="22"/>
          <w:szCs w:val="22"/>
          <w:lang w:eastAsia="ru-RU" w:bidi="ru-RU"/>
        </w:rPr>
        <w:t xml:space="preserve">Договором </w:t>
      </w:r>
      <w:r>
        <w:rPr>
          <w:rFonts w:eastAsia="Times New Roman" w:cs="Times New Roman" w:ascii="Times New Roman" w:hAnsi="Times New Roman"/>
          <w:kern w:val="0"/>
          <w:sz w:val="22"/>
          <w:szCs w:val="22"/>
          <w:lang w:eastAsia="ru-RU" w:bidi="ru-RU"/>
        </w:rPr>
        <w:t xml:space="preserve">срок своими силами и (или) с </w:t>
      </w:r>
      <w:r>
        <w:rPr>
          <w:rFonts w:eastAsia="Times New Roman" w:cs="Times New Roman" w:ascii="Times New Roman" w:hAnsi="Times New Roman"/>
          <w:spacing w:val="-3"/>
          <w:kern w:val="0"/>
          <w:sz w:val="22"/>
          <w:szCs w:val="22"/>
          <w:lang w:eastAsia="ru-RU" w:bidi="ru-RU"/>
        </w:rPr>
        <w:t xml:space="preserve">привлечением </w:t>
      </w:r>
      <w:r>
        <w:rPr>
          <w:rFonts w:eastAsia="Times New Roman" w:cs="Times New Roman" w:ascii="Times New Roman" w:hAnsi="Times New Roman"/>
          <w:kern w:val="0"/>
          <w:sz w:val="22"/>
          <w:szCs w:val="22"/>
          <w:lang w:eastAsia="ru-RU" w:bidi="ru-RU"/>
        </w:rPr>
        <w:t xml:space="preserve">других лиц построить (создать) многоквартирный многоэтажный </w:t>
      </w:r>
      <w:r>
        <w:rPr>
          <w:rFonts w:eastAsia="Times New Roman" w:cs="Times New Roman" w:ascii="Times New Roman" w:hAnsi="Times New Roman"/>
          <w:spacing w:val="-4"/>
          <w:kern w:val="0"/>
          <w:sz w:val="22"/>
          <w:szCs w:val="22"/>
          <w:lang w:eastAsia="ru-RU" w:bidi="ru-RU"/>
        </w:rPr>
        <w:t xml:space="preserve">дом </w:t>
      </w:r>
      <w:r>
        <w:rPr>
          <w:rFonts w:eastAsia="Times New Roman" w:cs="Times New Roman" w:ascii="Times New Roman" w:hAnsi="Times New Roman"/>
          <w:b/>
          <w:kern w:val="0"/>
          <w:sz w:val="22"/>
          <w:szCs w:val="22"/>
          <w:lang w:eastAsia="ru-RU" w:bidi="ru-RU"/>
        </w:rPr>
        <w:t>№</w:t>
      </w:r>
      <w:r>
        <w:rPr>
          <w:rFonts w:eastAsia="Times New Roman" w:cs="Times New Roman" w:ascii="Times New Roman" w:hAnsi="Times New Roman"/>
          <w:b/>
          <w:color w:val="auto"/>
          <w:kern w:val="0"/>
          <w:sz w:val="22"/>
          <w:szCs w:val="22"/>
          <w:lang w:val="ru-RU" w:eastAsia="ru-RU" w:bidi="ru-RU"/>
        </w:rPr>
        <w:t>3</w:t>
      </w:r>
      <w:r>
        <w:rPr>
          <w:rFonts w:eastAsia="Times New Roman" w:cs="Times New Roman" w:ascii="Times New Roman" w:hAnsi="Times New Roman"/>
          <w:b/>
          <w:kern w:val="0"/>
          <w:sz w:val="22"/>
          <w:szCs w:val="22"/>
          <w:lang w:eastAsia="ru-RU" w:bidi="ru-RU"/>
        </w:rPr>
        <w:t xml:space="preserve"> (по генплан</w:t>
      </w:r>
      <w:r>
        <w:rPr>
          <w:rFonts w:eastAsia="Times New Roman" w:cs="Times New Roman" w:ascii="Times New Roman" w:hAnsi="Times New Roman"/>
          <w:kern w:val="0"/>
          <w:sz w:val="22"/>
          <w:szCs w:val="22"/>
          <w:lang w:eastAsia="ru-RU" w:bidi="ru-RU"/>
        </w:rPr>
        <w:t>у</w:t>
      </w:r>
      <w:r>
        <w:rPr>
          <w:rFonts w:eastAsia="Times New Roman" w:cs="Times New Roman" w:ascii="Times New Roman" w:hAnsi="Times New Roman"/>
          <w:b/>
          <w:kern w:val="0"/>
          <w:sz w:val="22"/>
          <w:szCs w:val="22"/>
          <w:lang w:eastAsia="ru-RU" w:bidi="ru-RU"/>
        </w:rPr>
        <w:t xml:space="preserve">) </w:t>
      </w:r>
      <w:r>
        <w:rPr>
          <w:rFonts w:eastAsia="Times New Roman" w:cs="Times New Roman" w:ascii="Times New Roman" w:hAnsi="Times New Roman"/>
          <w:kern w:val="0"/>
          <w:sz w:val="22"/>
          <w:szCs w:val="22"/>
          <w:lang w:eastAsia="ru-RU" w:bidi="ru-RU"/>
        </w:rPr>
        <w:t xml:space="preserve">(далее – </w:t>
      </w:r>
      <w:r>
        <w:rPr>
          <w:rFonts w:eastAsia="Times New Roman" w:cs="Times New Roman" w:ascii="Times New Roman" w:hAnsi="Times New Roman"/>
          <w:spacing w:val="-3"/>
          <w:kern w:val="0"/>
          <w:sz w:val="22"/>
          <w:szCs w:val="22"/>
          <w:lang w:eastAsia="ru-RU" w:bidi="ru-RU"/>
        </w:rPr>
        <w:t xml:space="preserve">многоквартирный дом) </w:t>
      </w:r>
      <w:r>
        <w:rPr>
          <w:rFonts w:eastAsia="Times New Roman" w:cs="Times New Roman" w:ascii="Times New Roman" w:hAnsi="Times New Roman"/>
          <w:kern w:val="0"/>
          <w:sz w:val="22"/>
          <w:szCs w:val="22"/>
          <w:lang w:eastAsia="ru-RU" w:bidi="ru-RU"/>
        </w:rPr>
        <w:t xml:space="preserve">– </w:t>
      </w:r>
      <w:r>
        <w:rPr>
          <w:rFonts w:eastAsia="Times New Roman" w:cs="Times New Roman" w:ascii="Times New Roman" w:hAnsi="Times New Roman"/>
          <w:b/>
          <w:kern w:val="0"/>
          <w:sz w:val="22"/>
          <w:szCs w:val="22"/>
          <w:lang w:eastAsia="ru-RU" w:bidi="ru-RU"/>
        </w:rPr>
        <w:t>I</w:t>
      </w:r>
      <w:r>
        <w:rPr>
          <w:rFonts w:eastAsia="Times New Roman" w:cs="Times New Roman" w:ascii="Times New Roman" w:hAnsi="Times New Roman"/>
          <w:b/>
          <w:kern w:val="0"/>
          <w:sz w:val="22"/>
          <w:szCs w:val="22"/>
          <w:lang w:val="en-US" w:eastAsia="ru-RU" w:bidi="ru-RU"/>
        </w:rPr>
        <w:t>II</w:t>
      </w:r>
      <w:r>
        <w:rPr>
          <w:rFonts w:eastAsia="Times New Roman" w:cs="Times New Roman" w:ascii="Times New Roman" w:hAnsi="Times New Roman"/>
          <w:b/>
          <w:kern w:val="0"/>
          <w:sz w:val="22"/>
          <w:szCs w:val="22"/>
          <w:lang w:eastAsia="ru-RU" w:bidi="ru-RU"/>
        </w:rPr>
        <w:t xml:space="preserve"> этап </w:t>
      </w:r>
      <w:r>
        <w:rPr>
          <w:rFonts w:eastAsia="Times New Roman" w:cs="Times New Roman" w:ascii="Times New Roman" w:hAnsi="Times New Roman"/>
          <w:kern w:val="0"/>
          <w:sz w:val="22"/>
          <w:szCs w:val="22"/>
          <w:lang w:eastAsia="ru-RU" w:bidi="ru-RU"/>
        </w:rPr>
        <w:t xml:space="preserve">строительства </w:t>
      </w:r>
      <w:r>
        <w:rPr>
          <w:rFonts w:eastAsia="Times New Roman" w:cs="Times New Roman" w:ascii="Times New Roman" w:hAnsi="Times New Roman"/>
          <w:spacing w:val="-3"/>
          <w:kern w:val="0"/>
          <w:sz w:val="22"/>
          <w:szCs w:val="22"/>
          <w:lang w:eastAsia="ru-RU" w:bidi="ru-RU"/>
        </w:rPr>
        <w:t xml:space="preserve">многоквартирных </w:t>
      </w:r>
      <w:r>
        <w:rPr>
          <w:rFonts w:eastAsia="Times New Roman" w:cs="Times New Roman" w:ascii="Times New Roman" w:hAnsi="Times New Roman"/>
          <w:kern w:val="0"/>
          <w:sz w:val="22"/>
          <w:szCs w:val="22"/>
          <w:lang w:eastAsia="ru-RU" w:bidi="ru-RU"/>
        </w:rPr>
        <w:t xml:space="preserve">жилых </w:t>
      </w:r>
      <w:r>
        <w:rPr>
          <w:rFonts w:eastAsia="Times New Roman" w:cs="Times New Roman" w:ascii="Times New Roman" w:hAnsi="Times New Roman"/>
          <w:spacing w:val="-4"/>
          <w:kern w:val="0"/>
          <w:sz w:val="22"/>
          <w:szCs w:val="22"/>
          <w:lang w:eastAsia="ru-RU" w:bidi="ru-RU"/>
        </w:rPr>
        <w:t xml:space="preserve">домов </w:t>
      </w:r>
      <w:r>
        <w:rPr>
          <w:rFonts w:eastAsia="Times New Roman" w:cs="Times New Roman" w:ascii="Times New Roman" w:hAnsi="Times New Roman"/>
          <w:kern w:val="0"/>
          <w:sz w:val="22"/>
          <w:szCs w:val="22"/>
          <w:lang w:eastAsia="ru-RU" w:bidi="ru-RU"/>
        </w:rPr>
        <w:t xml:space="preserve">на земельном участке с кадастровым </w:t>
      </w:r>
      <w:r>
        <w:rPr>
          <w:rFonts w:eastAsia="Times New Roman" w:cs="Times New Roman" w:ascii="Times New Roman" w:hAnsi="Times New Roman"/>
          <w:spacing w:val="-3"/>
          <w:kern w:val="0"/>
          <w:sz w:val="22"/>
          <w:szCs w:val="22"/>
          <w:lang w:eastAsia="ru-RU" w:bidi="ru-RU"/>
        </w:rPr>
        <w:t xml:space="preserve">номером: </w:t>
      </w:r>
      <w:r>
        <w:rPr>
          <w:rFonts w:eastAsia="Times New Roman" w:cs="Times New Roman" w:ascii="Times New Roman" w:hAnsi="Times New Roman"/>
          <w:b/>
          <w:kern w:val="0"/>
          <w:sz w:val="22"/>
          <w:szCs w:val="22"/>
          <w:lang w:eastAsia="ru-RU" w:bidi="ru-RU"/>
        </w:rPr>
        <w:t>54:35:000000:31712</w:t>
      </w:r>
      <w:r>
        <w:rPr>
          <w:rFonts w:eastAsia="Times New Roman" w:cs="Times New Roman" w:ascii="Times New Roman" w:hAnsi="Times New Roman"/>
          <w:kern w:val="0"/>
          <w:sz w:val="22"/>
          <w:szCs w:val="22"/>
          <w:lang w:eastAsia="ru-RU" w:bidi="ru-RU"/>
        </w:rPr>
        <w:t xml:space="preserve">, площадью 35416,0 кв.м., </w:t>
      </w:r>
      <w:r>
        <w:rPr>
          <w:rFonts w:eastAsia="Times New Roman" w:cs="Times New Roman" w:ascii="Times New Roman" w:hAnsi="Times New Roman"/>
          <w:spacing w:val="-3"/>
          <w:kern w:val="0"/>
          <w:sz w:val="22"/>
          <w:szCs w:val="22"/>
          <w:lang w:eastAsia="ru-RU" w:bidi="ru-RU"/>
        </w:rPr>
        <w:t xml:space="preserve">расположенный </w:t>
      </w:r>
      <w:r>
        <w:rPr>
          <w:rFonts w:eastAsia="Times New Roman" w:cs="Times New Roman" w:ascii="Times New Roman" w:hAnsi="Times New Roman"/>
          <w:kern w:val="0"/>
          <w:sz w:val="22"/>
          <w:szCs w:val="22"/>
          <w:lang w:eastAsia="ru-RU" w:bidi="ru-RU"/>
        </w:rPr>
        <w:t xml:space="preserve">по адресу: Российская Федерация,  </w:t>
      </w:r>
      <w:r>
        <w:rPr>
          <w:rFonts w:eastAsia="Times New Roman" w:cs="Times New Roman" w:ascii="Times New Roman" w:hAnsi="Times New Roman"/>
          <w:b/>
          <w:kern w:val="0"/>
          <w:sz w:val="22"/>
          <w:szCs w:val="22"/>
          <w:lang w:eastAsia="ru-RU" w:bidi="ru-RU"/>
        </w:rPr>
        <w:t xml:space="preserve">Новосибирская область, город Новосибирск, </w:t>
      </w:r>
      <w:r>
        <w:rPr>
          <w:rFonts w:eastAsia="Times New Roman" w:cs="Times New Roman" w:ascii="Times New Roman" w:hAnsi="Times New Roman"/>
          <w:b/>
          <w:spacing w:val="2"/>
          <w:kern w:val="0"/>
          <w:sz w:val="22"/>
          <w:szCs w:val="22"/>
          <w:lang w:eastAsia="ru-RU" w:bidi="ru-RU"/>
        </w:rPr>
        <w:t xml:space="preserve">Кировский </w:t>
      </w:r>
      <w:r>
        <w:rPr>
          <w:rFonts w:eastAsia="Times New Roman" w:cs="Times New Roman" w:ascii="Times New Roman" w:hAnsi="Times New Roman"/>
          <w:b/>
          <w:kern w:val="0"/>
          <w:sz w:val="22"/>
          <w:szCs w:val="22"/>
          <w:lang w:eastAsia="ru-RU" w:bidi="ru-RU"/>
        </w:rPr>
        <w:t xml:space="preserve">район, улица Александра Чистякова </w:t>
      </w:r>
      <w:r>
        <w:rPr>
          <w:rFonts w:eastAsia="Times New Roman" w:cs="Times New Roman" w:ascii="Times New Roman" w:hAnsi="Times New Roman"/>
          <w:kern w:val="0"/>
          <w:sz w:val="22"/>
          <w:szCs w:val="22"/>
          <w:lang w:eastAsia="ru-RU" w:bidi="ru-RU"/>
        </w:rPr>
        <w:t xml:space="preserve">(адрес строительный, </w:t>
      </w:r>
      <w:r>
        <w:rPr>
          <w:rFonts w:eastAsia="Times New Roman" w:cs="Times New Roman" w:ascii="Times New Roman" w:hAnsi="Times New Roman"/>
          <w:spacing w:val="-3"/>
          <w:kern w:val="0"/>
          <w:sz w:val="22"/>
          <w:szCs w:val="22"/>
          <w:lang w:eastAsia="ru-RU" w:bidi="ru-RU"/>
        </w:rPr>
        <w:t xml:space="preserve">почтовый </w:t>
      </w:r>
      <w:r>
        <w:rPr>
          <w:rFonts w:eastAsia="Times New Roman" w:cs="Times New Roman" w:ascii="Times New Roman" w:hAnsi="Times New Roman"/>
          <w:kern w:val="0"/>
          <w:sz w:val="22"/>
          <w:szCs w:val="22"/>
          <w:lang w:eastAsia="ru-RU" w:bidi="ru-RU"/>
        </w:rPr>
        <w:t xml:space="preserve">адрес </w:t>
      </w:r>
      <w:r>
        <w:rPr>
          <w:rFonts w:eastAsia="Times New Roman" w:cs="Times New Roman" w:ascii="Times New Roman" w:hAnsi="Times New Roman"/>
          <w:spacing w:val="-6"/>
          <w:kern w:val="0"/>
          <w:sz w:val="22"/>
          <w:szCs w:val="22"/>
          <w:lang w:eastAsia="ru-RU" w:bidi="ru-RU"/>
        </w:rPr>
        <w:t xml:space="preserve">будет </w:t>
      </w:r>
      <w:r>
        <w:rPr>
          <w:rFonts w:eastAsia="Times New Roman" w:cs="Times New Roman" w:ascii="Times New Roman" w:hAnsi="Times New Roman"/>
          <w:kern w:val="0"/>
          <w:sz w:val="22"/>
          <w:szCs w:val="22"/>
          <w:lang w:eastAsia="ru-RU" w:bidi="ru-RU"/>
        </w:rPr>
        <w:t xml:space="preserve">присвоен после приемки и </w:t>
      </w:r>
      <w:r>
        <w:rPr>
          <w:rFonts w:eastAsia="Times New Roman" w:cs="Times New Roman" w:ascii="Times New Roman" w:hAnsi="Times New Roman"/>
          <w:spacing w:val="-3"/>
          <w:kern w:val="0"/>
          <w:sz w:val="22"/>
          <w:szCs w:val="22"/>
          <w:lang w:eastAsia="ru-RU" w:bidi="ru-RU"/>
        </w:rPr>
        <w:t xml:space="preserve">ввода многоквартирного дома </w:t>
      </w:r>
      <w:r>
        <w:rPr>
          <w:rFonts w:eastAsia="Times New Roman" w:cs="Times New Roman" w:ascii="Times New Roman" w:hAnsi="Times New Roman"/>
          <w:kern w:val="0"/>
          <w:sz w:val="22"/>
          <w:szCs w:val="22"/>
          <w:lang w:eastAsia="ru-RU" w:bidi="ru-RU"/>
        </w:rPr>
        <w:t xml:space="preserve">в </w:t>
      </w:r>
      <w:r>
        <w:rPr>
          <w:rFonts w:eastAsia="Times New Roman" w:cs="Times New Roman" w:ascii="Times New Roman" w:hAnsi="Times New Roman"/>
          <w:spacing w:val="-3"/>
          <w:kern w:val="0"/>
          <w:sz w:val="22"/>
          <w:szCs w:val="22"/>
          <w:lang w:eastAsia="ru-RU" w:bidi="ru-RU"/>
        </w:rPr>
        <w:t>эксплуатацию):</w:t>
      </w:r>
    </w:p>
    <w:p>
      <w:pPr>
        <w:pStyle w:val="Normal"/>
        <w:widowControl w:val="false"/>
        <w:numPr>
          <w:ilvl w:val="0"/>
          <w:numId w:val="2"/>
        </w:numPr>
        <w:tabs>
          <w:tab w:val="clear" w:pos="708"/>
          <w:tab w:val="left" w:pos="142" w:leader="none"/>
        </w:tabs>
        <w:suppressAutoHyphens w:val="false"/>
        <w:spacing w:lineRule="auto" w:line="240"/>
        <w:ind w:left="0" w:hanging="0"/>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spacing w:val="-3"/>
          <w:kern w:val="0"/>
          <w:sz w:val="22"/>
          <w:szCs w:val="22"/>
          <w:lang w:eastAsia="ru-RU" w:bidi="ru-RU"/>
        </w:rPr>
        <w:t xml:space="preserve">назначение </w:t>
      </w:r>
      <w:r>
        <w:rPr>
          <w:rFonts w:eastAsia="Times New Roman" w:cs="Times New Roman" w:ascii="Times New Roman" w:hAnsi="Times New Roman"/>
          <w:kern w:val="0"/>
          <w:sz w:val="22"/>
          <w:szCs w:val="22"/>
          <w:lang w:eastAsia="ru-RU" w:bidi="ru-RU"/>
        </w:rPr>
        <w:t xml:space="preserve">– </w:t>
      </w:r>
      <w:r>
        <w:rPr>
          <w:rFonts w:eastAsia="Times New Roman" w:cs="Times New Roman" w:ascii="Times New Roman" w:hAnsi="Times New Roman"/>
          <w:spacing w:val="-3"/>
          <w:kern w:val="0"/>
          <w:sz w:val="22"/>
          <w:szCs w:val="22"/>
          <w:lang w:eastAsia="ru-RU" w:bidi="ru-RU"/>
        </w:rPr>
        <w:t>многоквартирный</w:t>
      </w:r>
      <w:r>
        <w:rPr>
          <w:rFonts w:eastAsia="Times New Roman" w:cs="Times New Roman" w:ascii="Times New Roman" w:hAnsi="Times New Roman"/>
          <w:spacing w:val="1"/>
          <w:kern w:val="0"/>
          <w:sz w:val="22"/>
          <w:szCs w:val="22"/>
          <w:lang w:eastAsia="ru-RU" w:bidi="ru-RU"/>
        </w:rPr>
        <w:t xml:space="preserve"> </w:t>
      </w:r>
      <w:r>
        <w:rPr>
          <w:rFonts w:eastAsia="Times New Roman" w:cs="Times New Roman" w:ascii="Times New Roman" w:hAnsi="Times New Roman"/>
          <w:kern w:val="0"/>
          <w:sz w:val="22"/>
          <w:szCs w:val="22"/>
          <w:lang w:eastAsia="ru-RU" w:bidi="ru-RU"/>
        </w:rPr>
        <w:t>дом;</w:t>
      </w:r>
    </w:p>
    <w:p>
      <w:pPr>
        <w:pStyle w:val="Normal"/>
        <w:widowControl w:val="false"/>
        <w:numPr>
          <w:ilvl w:val="0"/>
          <w:numId w:val="2"/>
        </w:numPr>
        <w:tabs>
          <w:tab w:val="clear" w:pos="708"/>
          <w:tab w:val="left" w:pos="142" w:leader="none"/>
        </w:tabs>
        <w:suppressAutoHyphens w:val="false"/>
        <w:spacing w:lineRule="auto" w:line="240"/>
        <w:ind w:left="0" w:hanging="0"/>
        <w:jc w:val="both"/>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этажность – 18</w:t>
      </w:r>
      <w:r>
        <w:rPr>
          <w:rFonts w:eastAsia="Times New Roman" w:cs="Times New Roman" w:ascii="Times New Roman" w:hAnsi="Times New Roman"/>
          <w:spacing w:val="5"/>
          <w:kern w:val="0"/>
          <w:sz w:val="22"/>
          <w:szCs w:val="22"/>
          <w:lang w:eastAsia="ru-RU" w:bidi="ru-RU"/>
        </w:rPr>
        <w:t xml:space="preserve"> </w:t>
      </w:r>
      <w:r>
        <w:rPr>
          <w:rFonts w:eastAsia="Times New Roman" w:cs="Times New Roman" w:ascii="Times New Roman" w:hAnsi="Times New Roman"/>
          <w:kern w:val="0"/>
          <w:sz w:val="22"/>
          <w:szCs w:val="22"/>
          <w:lang w:eastAsia="ru-RU" w:bidi="ru-RU"/>
        </w:rPr>
        <w:t>этажей;</w:t>
      </w:r>
    </w:p>
    <w:p>
      <w:pPr>
        <w:pStyle w:val="Normal"/>
        <w:widowControl w:val="false"/>
        <w:numPr>
          <w:ilvl w:val="0"/>
          <w:numId w:val="2"/>
        </w:numPr>
        <w:tabs>
          <w:tab w:val="clear" w:pos="708"/>
          <w:tab w:val="left" w:pos="142" w:leader="none"/>
          <w:tab w:val="left" w:pos="231" w:leader="none"/>
        </w:tabs>
        <w:suppressAutoHyphens w:val="false"/>
        <w:spacing w:lineRule="auto" w:line="240" w:before="1" w:after="0"/>
        <w:ind w:left="0" w:hanging="0"/>
        <w:jc w:val="both"/>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 xml:space="preserve">общая площадь – </w:t>
      </w:r>
      <w:r>
        <w:rPr>
          <w:rFonts w:eastAsia="Times New Roman" w:cs="Times New Roman" w:ascii="Times New Roman" w:hAnsi="Times New Roman"/>
          <w:spacing w:val="-3"/>
          <w:kern w:val="0"/>
          <w:sz w:val="22"/>
          <w:szCs w:val="22"/>
          <w:lang w:eastAsia="ru-RU" w:bidi="ru-RU"/>
        </w:rPr>
        <w:t>2</w:t>
      </w:r>
      <w:r>
        <w:rPr>
          <w:rFonts w:eastAsia="Times New Roman" w:cs="Times New Roman" w:ascii="Times New Roman" w:hAnsi="Times New Roman"/>
          <w:color w:val="auto"/>
          <w:spacing w:val="-3"/>
          <w:kern w:val="0"/>
          <w:sz w:val="22"/>
          <w:szCs w:val="22"/>
          <w:lang w:val="ru-RU" w:eastAsia="ru-RU" w:bidi="ru-RU"/>
        </w:rPr>
        <w:t>0 406,6</w:t>
      </w:r>
      <w:r>
        <w:rPr>
          <w:rFonts w:eastAsia="Times New Roman" w:cs="Times New Roman" w:ascii="Times New Roman" w:hAnsi="Times New Roman"/>
          <w:spacing w:val="-3"/>
          <w:kern w:val="0"/>
          <w:sz w:val="22"/>
          <w:szCs w:val="22"/>
          <w:lang w:eastAsia="ru-RU" w:bidi="ru-RU"/>
        </w:rPr>
        <w:t xml:space="preserve"> </w:t>
      </w:r>
      <w:r>
        <w:rPr>
          <w:rFonts w:eastAsia="Times New Roman" w:cs="Times New Roman" w:ascii="Times New Roman" w:hAnsi="Times New Roman"/>
          <w:kern w:val="0"/>
          <w:sz w:val="22"/>
          <w:szCs w:val="22"/>
          <w:lang w:eastAsia="ru-RU" w:bidi="ru-RU"/>
        </w:rPr>
        <w:t>кв.м.;</w:t>
      </w:r>
    </w:p>
    <w:p>
      <w:pPr>
        <w:pStyle w:val="Normal"/>
        <w:widowControl w:val="false"/>
        <w:numPr>
          <w:ilvl w:val="0"/>
          <w:numId w:val="2"/>
        </w:numPr>
        <w:tabs>
          <w:tab w:val="clear" w:pos="708"/>
          <w:tab w:val="left" w:pos="142" w:leader="none"/>
        </w:tabs>
        <w:suppressAutoHyphens w:val="false"/>
        <w:spacing w:lineRule="auto" w:line="240"/>
        <w:ind w:left="0" w:hanging="0"/>
        <w:jc w:val="both"/>
        <w:rPr>
          <w:rFonts w:ascii="Times New Roman" w:hAnsi="Times New Roman" w:eastAsia="Times New Roman" w:cs="Times New Roman"/>
          <w:color w:val="000000"/>
          <w:kern w:val="0"/>
          <w:sz w:val="22"/>
          <w:szCs w:val="22"/>
          <w:lang w:eastAsia="ru-RU" w:bidi="ru-RU"/>
        </w:rPr>
      </w:pPr>
      <w:r>
        <w:rPr>
          <w:rFonts w:eastAsia="Times New Roman" w:cs="Times New Roman" w:ascii="Times New Roman" w:hAnsi="Times New Roman"/>
          <w:color w:val="000000"/>
          <w:kern w:val="0"/>
          <w:sz w:val="22"/>
          <w:szCs w:val="22"/>
          <w:lang w:eastAsia="ru-RU" w:bidi="ru-RU"/>
        </w:rPr>
        <w:t xml:space="preserve">материал наружных стен – сборные Ж/Б панели заводского изготовления </w:t>
      </w:r>
      <w:r>
        <w:rPr>
          <w:rFonts w:eastAsia="Times New Roman" w:cs="Times New Roman" w:ascii="Times New Roman" w:hAnsi="Times New Roman"/>
          <w:color w:val="000000"/>
          <w:spacing w:val="2"/>
          <w:kern w:val="0"/>
          <w:sz w:val="22"/>
          <w:szCs w:val="22"/>
          <w:shd w:fill="FFFFFF" w:val="clear"/>
          <w:lang w:eastAsia="ru-RU" w:bidi="ru-RU"/>
        </w:rPr>
        <w:t>с утеплением наружных стен минераловатными плитами с облицовкой фиброцементными листами и линеарными панелями по металлическому каркасу навесной вентилируемой фасадной системы</w:t>
      </w:r>
      <w:r>
        <w:rPr>
          <w:rFonts w:eastAsia="Times New Roman" w:cs="Times New Roman" w:ascii="Times New Roman" w:hAnsi="Times New Roman"/>
          <w:color w:val="000000"/>
          <w:kern w:val="0"/>
          <w:sz w:val="22"/>
          <w:szCs w:val="22"/>
          <w:lang w:eastAsia="ru-RU" w:bidi="ru-RU"/>
        </w:rPr>
        <w:t>;</w:t>
      </w:r>
    </w:p>
    <w:p>
      <w:pPr>
        <w:pStyle w:val="Normal"/>
        <w:widowControl w:val="false"/>
        <w:numPr>
          <w:ilvl w:val="0"/>
          <w:numId w:val="2"/>
        </w:numPr>
        <w:tabs>
          <w:tab w:val="clear" w:pos="708"/>
          <w:tab w:val="left" w:pos="142" w:leader="none"/>
        </w:tabs>
        <w:suppressAutoHyphens w:val="false"/>
        <w:spacing w:lineRule="auto" w:line="240"/>
        <w:ind w:left="0" w:hanging="0"/>
        <w:jc w:val="both"/>
        <w:rPr>
          <w:rFonts w:ascii="Times New Roman" w:hAnsi="Times New Roman" w:eastAsia="Times New Roman" w:cs="Times New Roman"/>
          <w:color w:val="000000"/>
          <w:kern w:val="0"/>
          <w:sz w:val="22"/>
          <w:szCs w:val="22"/>
          <w:lang w:eastAsia="ru-RU" w:bidi="ru-RU"/>
        </w:rPr>
      </w:pPr>
      <w:r>
        <w:rPr>
          <w:rFonts w:eastAsia="Times New Roman" w:cs="Times New Roman" w:ascii="Times New Roman" w:hAnsi="Times New Roman"/>
          <w:color w:val="000000"/>
          <w:kern w:val="0"/>
          <w:sz w:val="22"/>
          <w:szCs w:val="22"/>
          <w:lang w:eastAsia="ru-RU" w:bidi="ru-RU"/>
        </w:rPr>
        <w:t xml:space="preserve">наружняя отделка: </w:t>
      </w:r>
      <w:r>
        <w:rPr>
          <w:rFonts w:eastAsia="Times New Roman" w:cs="Times New Roman" w:ascii="Times New Roman" w:hAnsi="Times New Roman"/>
          <w:color w:val="000000"/>
          <w:spacing w:val="2"/>
          <w:kern w:val="0"/>
          <w:sz w:val="22"/>
          <w:szCs w:val="22"/>
          <w:shd w:fill="FFFFFF" w:val="clear"/>
          <w:lang w:eastAsia="ru-RU" w:bidi="ru-RU"/>
        </w:rPr>
        <w:t>фиброцементные листы и линеарные панели по металлическому каркасу навесной вентилируемой фасадной системы</w:t>
      </w:r>
      <w:r>
        <w:rPr>
          <w:rFonts w:eastAsia="Times New Roman" w:cs="Times New Roman" w:ascii="Times New Roman" w:hAnsi="Times New Roman"/>
          <w:color w:val="000000"/>
          <w:kern w:val="0"/>
          <w:sz w:val="22"/>
          <w:szCs w:val="22"/>
          <w:lang w:eastAsia="ru-RU" w:bidi="ru-RU"/>
        </w:rPr>
        <w:t>;</w:t>
      </w:r>
    </w:p>
    <w:p>
      <w:pPr>
        <w:pStyle w:val="Normal"/>
        <w:widowControl w:val="false"/>
        <w:numPr>
          <w:ilvl w:val="0"/>
          <w:numId w:val="2"/>
        </w:numPr>
        <w:tabs>
          <w:tab w:val="clear" w:pos="708"/>
          <w:tab w:val="left" w:pos="142" w:leader="none"/>
        </w:tabs>
        <w:suppressAutoHyphens w:val="false"/>
        <w:spacing w:lineRule="auto" w:line="240"/>
        <w:ind w:left="0" w:hanging="0"/>
        <w:jc w:val="both"/>
        <w:rPr>
          <w:rFonts w:ascii="Times New Roman" w:hAnsi="Times New Roman" w:eastAsia="Times New Roman" w:cs="Times New Roman"/>
          <w:color w:val="000000"/>
          <w:kern w:val="0"/>
          <w:sz w:val="22"/>
          <w:szCs w:val="22"/>
          <w:lang w:eastAsia="ru-RU" w:bidi="ru-RU"/>
        </w:rPr>
      </w:pPr>
      <w:r>
        <w:rPr>
          <w:rFonts w:eastAsia="Times New Roman" w:cs="Times New Roman" w:ascii="Times New Roman" w:hAnsi="Times New Roman"/>
          <w:color w:val="000000"/>
          <w:kern w:val="0"/>
          <w:sz w:val="22"/>
          <w:szCs w:val="22"/>
          <w:lang w:eastAsia="ru-RU" w:bidi="ru-RU"/>
        </w:rPr>
        <w:t xml:space="preserve">материал поэтажных перекрытий – </w:t>
      </w:r>
      <w:r>
        <w:rPr>
          <w:rFonts w:eastAsia="Times New Roman" w:cs="Times New Roman" w:ascii="Times New Roman" w:hAnsi="Times New Roman"/>
          <w:color w:val="000000"/>
          <w:spacing w:val="2"/>
          <w:kern w:val="0"/>
          <w:sz w:val="22"/>
          <w:szCs w:val="22"/>
          <w:shd w:fill="FFFFFF" w:val="clear"/>
          <w:lang w:eastAsia="ru-RU" w:bidi="ru-RU"/>
        </w:rPr>
        <w:t>сборные железобетонные панели заводского изготовления</w:t>
      </w:r>
      <w:r>
        <w:rPr>
          <w:rFonts w:eastAsia="Times New Roman" w:cs="Times New Roman" w:ascii="Times New Roman" w:hAnsi="Times New Roman"/>
          <w:color w:val="000000"/>
          <w:kern w:val="0"/>
          <w:sz w:val="22"/>
          <w:szCs w:val="22"/>
          <w:lang w:eastAsia="ru-RU" w:bidi="ru-RU"/>
        </w:rPr>
        <w:t>;</w:t>
      </w:r>
    </w:p>
    <w:p>
      <w:pPr>
        <w:pStyle w:val="Normal"/>
        <w:widowControl w:val="false"/>
        <w:numPr>
          <w:ilvl w:val="0"/>
          <w:numId w:val="2"/>
        </w:numPr>
        <w:tabs>
          <w:tab w:val="clear" w:pos="708"/>
          <w:tab w:val="left" w:pos="142" w:leader="none"/>
        </w:tabs>
        <w:suppressAutoHyphens w:val="false"/>
        <w:spacing w:lineRule="auto" w:line="240"/>
        <w:ind w:left="0" w:hanging="0"/>
        <w:jc w:val="both"/>
        <w:rPr>
          <w:rFonts w:ascii="Times New Roman" w:hAnsi="Times New Roman" w:eastAsia="Times New Roman" w:cs="Times New Roman"/>
          <w:color w:val="000000"/>
          <w:kern w:val="0"/>
          <w:sz w:val="22"/>
          <w:szCs w:val="22"/>
          <w:lang w:eastAsia="ru-RU" w:bidi="ru-RU"/>
        </w:rPr>
      </w:pPr>
      <w:r>
        <w:rPr>
          <w:rFonts w:eastAsia="Times New Roman" w:cs="Times New Roman" w:ascii="Times New Roman" w:hAnsi="Times New Roman"/>
          <w:color w:val="000000"/>
          <w:kern w:val="0"/>
          <w:sz w:val="22"/>
          <w:szCs w:val="22"/>
          <w:lang w:eastAsia="ru-RU" w:bidi="ru-RU"/>
        </w:rPr>
        <w:t xml:space="preserve">класс энергоэффективности – </w:t>
      </w:r>
      <w:r>
        <w:rPr>
          <w:rFonts w:eastAsia="Times New Roman" w:cs="Times New Roman" w:ascii="Times New Roman" w:hAnsi="Times New Roman"/>
          <w:color w:val="000000"/>
          <w:spacing w:val="2"/>
          <w:kern w:val="0"/>
          <w:sz w:val="22"/>
          <w:szCs w:val="22"/>
          <w:shd w:fill="FFFFFF" w:val="clear"/>
          <w:lang w:eastAsia="ru-RU" w:bidi="ru-RU"/>
        </w:rPr>
        <w:t>В (высокий) согласно таблицы 15 СП 50.13330.2012 «СНиП 23-02-2003 «Тепловая защита зданий»</w:t>
      </w:r>
      <w:r>
        <w:rPr>
          <w:rFonts w:eastAsia="Times New Roman" w:cs="Times New Roman" w:ascii="Times New Roman" w:hAnsi="Times New Roman"/>
          <w:color w:val="000000"/>
          <w:kern w:val="0"/>
          <w:sz w:val="22"/>
          <w:szCs w:val="22"/>
          <w:lang w:eastAsia="ru-RU" w:bidi="ru-RU"/>
        </w:rPr>
        <w:t>;</w:t>
      </w:r>
    </w:p>
    <w:p>
      <w:pPr>
        <w:pStyle w:val="Normal"/>
        <w:widowControl w:val="false"/>
        <w:numPr>
          <w:ilvl w:val="0"/>
          <w:numId w:val="2"/>
        </w:numPr>
        <w:tabs>
          <w:tab w:val="clear" w:pos="708"/>
          <w:tab w:val="left" w:pos="142" w:leader="none"/>
        </w:tabs>
        <w:suppressAutoHyphens w:val="false"/>
        <w:spacing w:lineRule="auto" w:line="240"/>
        <w:ind w:left="0" w:hanging="0"/>
        <w:jc w:val="both"/>
        <w:rPr>
          <w:rFonts w:ascii="Times New Roman" w:hAnsi="Times New Roman" w:eastAsia="Times New Roman" w:cs="Times New Roman"/>
          <w:color w:val="000000"/>
          <w:kern w:val="0"/>
          <w:sz w:val="22"/>
          <w:szCs w:val="22"/>
          <w:lang w:eastAsia="ru-RU" w:bidi="ru-RU"/>
        </w:rPr>
      </w:pPr>
      <w:r>
        <w:rPr>
          <w:rFonts w:eastAsia="Times New Roman" w:cs="Times New Roman" w:ascii="Times New Roman" w:hAnsi="Times New Roman"/>
          <w:color w:val="000000"/>
          <w:kern w:val="0"/>
          <w:sz w:val="22"/>
          <w:szCs w:val="22"/>
          <w:lang w:eastAsia="ru-RU" w:bidi="ru-RU"/>
        </w:rPr>
        <w:t xml:space="preserve">класс сейсмостойкости – </w:t>
      </w:r>
      <w:r>
        <w:rPr>
          <w:rFonts w:eastAsia="Times New Roman" w:cs="Times New Roman" w:ascii="Times New Roman" w:hAnsi="Times New Roman"/>
          <w:color w:val="000000"/>
          <w:spacing w:val="2"/>
          <w:kern w:val="0"/>
          <w:sz w:val="22"/>
          <w:szCs w:val="22"/>
          <w:shd w:fill="FFFFFF" w:val="clear"/>
          <w:lang w:eastAsia="ru-RU" w:bidi="ru-RU"/>
        </w:rPr>
        <w:t>6 баллов (для средних грунтовых условий, карта А)</w:t>
        <w:br/>
        <w:t xml:space="preserve">категория сложности инженерно-геологических условий – </w:t>
      </w:r>
      <w:r>
        <w:rPr>
          <w:rFonts w:eastAsia="Times New Roman" w:cs="Times New Roman" w:ascii="Times New Roman" w:hAnsi="Times New Roman"/>
          <w:color w:val="000000"/>
          <w:spacing w:val="2"/>
          <w:kern w:val="0"/>
          <w:sz w:val="22"/>
          <w:szCs w:val="22"/>
          <w:shd w:fill="FFFFFF" w:val="clear"/>
          <w:lang w:val="en-US" w:eastAsia="ru-RU" w:bidi="ru-RU"/>
        </w:rPr>
        <w:t>II</w:t>
      </w:r>
      <w:r>
        <w:rPr>
          <w:rFonts w:eastAsia="Times New Roman" w:cs="Times New Roman" w:ascii="Times New Roman" w:hAnsi="Times New Roman"/>
          <w:color w:val="000000"/>
          <w:spacing w:val="2"/>
          <w:kern w:val="0"/>
          <w:sz w:val="22"/>
          <w:szCs w:val="22"/>
          <w:shd w:fill="FFFFFF" w:val="clear"/>
          <w:lang w:eastAsia="ru-RU" w:bidi="ru-RU"/>
        </w:rPr>
        <w:t xml:space="preserve"> (средняя)</w:t>
      </w:r>
      <w:r>
        <w:rPr>
          <w:rFonts w:eastAsia="Times New Roman" w:cs="Times New Roman" w:ascii="Times New Roman" w:hAnsi="Times New Roman"/>
          <w:color w:val="000000"/>
          <w:kern w:val="0"/>
          <w:sz w:val="22"/>
          <w:szCs w:val="22"/>
          <w:lang w:eastAsia="ru-RU" w:bidi="ru-RU"/>
        </w:rPr>
        <w:t>.</w:t>
      </w:r>
    </w:p>
    <w:p>
      <w:pPr>
        <w:pStyle w:val="Normal"/>
        <w:widowControl w:val="false"/>
        <w:numPr>
          <w:ilvl w:val="1"/>
          <w:numId w:val="3"/>
        </w:numPr>
        <w:tabs>
          <w:tab w:val="clear" w:pos="708"/>
          <w:tab w:val="left" w:pos="142" w:leader="none"/>
        </w:tabs>
        <w:suppressAutoHyphens w:val="false"/>
        <w:spacing w:lineRule="auto" w:line="240" w:before="2" w:after="0"/>
        <w:ind w:left="0" w:firstLine="567"/>
        <w:jc w:val="both"/>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Застройщик осуществляет строительство на основании:</w:t>
      </w:r>
    </w:p>
    <w:p>
      <w:pPr>
        <w:pStyle w:val="ListParagraph"/>
        <w:numPr>
          <w:ilvl w:val="0"/>
          <w:numId w:val="2"/>
        </w:numPr>
        <w:tabs>
          <w:tab w:val="clear" w:pos="708"/>
          <w:tab w:val="left" w:pos="142" w:leader="none"/>
        </w:tabs>
        <w:ind w:left="0" w:hanging="0"/>
        <w:jc w:val="both"/>
        <w:rPr>
          <w:rFonts w:ascii="Times New Roman" w:hAnsi="Times New Roman" w:eastAsia="Times New Roman" w:cs="Times New Roman"/>
          <w:color w:val="000000"/>
          <w:kern w:val="0"/>
          <w:sz w:val="22"/>
          <w:szCs w:val="22"/>
          <w:lang w:eastAsia="ru-RU" w:bidi="ru-RU"/>
        </w:rPr>
      </w:pPr>
      <w:r>
        <w:rPr>
          <w:rFonts w:eastAsia="Times New Roman" w:cs="Times New Roman" w:ascii="Times New Roman" w:hAnsi="Times New Roman"/>
          <w:color w:val="000000"/>
          <w:kern w:val="0"/>
          <w:sz w:val="22"/>
          <w:szCs w:val="22"/>
          <w:lang w:eastAsia="ru-RU" w:bidi="ru-RU"/>
        </w:rPr>
        <w:t>договора аренды земельного участка на территории города Новосибирска</w:t>
      </w:r>
      <w:r>
        <w:rPr/>
        <w:t xml:space="preserve"> </w:t>
      </w:r>
      <w:r>
        <w:rPr>
          <w:rFonts w:eastAsia="Times New Roman" w:cs="Times New Roman" w:ascii="Times New Roman" w:hAnsi="Times New Roman"/>
          <w:color w:val="000000"/>
          <w:kern w:val="0"/>
          <w:sz w:val="22"/>
          <w:szCs w:val="22"/>
          <w:lang w:eastAsia="ru-RU" w:bidi="ru-RU"/>
        </w:rPr>
        <w:t>от «27» февраля 2019 года № 132209;</w:t>
      </w:r>
    </w:p>
    <w:p>
      <w:pPr>
        <w:pStyle w:val="Normal"/>
        <w:widowControl w:val="false"/>
        <w:numPr>
          <w:ilvl w:val="0"/>
          <w:numId w:val="2"/>
        </w:numPr>
        <w:tabs>
          <w:tab w:val="clear" w:pos="708"/>
          <w:tab w:val="left" w:pos="142" w:leader="none"/>
        </w:tabs>
        <w:suppressAutoHyphens w:val="false"/>
        <w:spacing w:lineRule="auto" w:line="240" w:before="2" w:after="0"/>
        <w:ind w:left="0" w:hanging="0"/>
        <w:jc w:val="both"/>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разрешение на строительство № 54-Ru54303000-</w:t>
      </w:r>
      <w:r>
        <w:rPr>
          <w:rFonts w:eastAsia="Times New Roman" w:cs="Times New Roman" w:ascii="Times New Roman" w:hAnsi="Times New Roman"/>
          <w:color w:val="auto"/>
          <w:kern w:val="0"/>
          <w:sz w:val="22"/>
          <w:szCs w:val="22"/>
          <w:lang w:val="ru-RU" w:eastAsia="ru-RU" w:bidi="ru-RU"/>
        </w:rPr>
        <w:t>74</w:t>
      </w:r>
      <w:r>
        <w:rPr>
          <w:rFonts w:eastAsia="Times New Roman" w:cs="Times New Roman" w:ascii="Times New Roman" w:hAnsi="Times New Roman"/>
          <w:kern w:val="0"/>
          <w:sz w:val="22"/>
          <w:szCs w:val="22"/>
          <w:lang w:eastAsia="ru-RU" w:bidi="ru-RU"/>
        </w:rPr>
        <w:t>-202</w:t>
      </w:r>
      <w:r>
        <w:rPr>
          <w:rFonts w:eastAsia="Times New Roman" w:cs="Times New Roman" w:ascii="Times New Roman" w:hAnsi="Times New Roman"/>
          <w:color w:val="auto"/>
          <w:kern w:val="0"/>
          <w:sz w:val="22"/>
          <w:szCs w:val="22"/>
          <w:lang w:val="ru-RU" w:eastAsia="ru-RU" w:bidi="ru-RU"/>
        </w:rPr>
        <w:t>1</w:t>
      </w:r>
      <w:r>
        <w:rPr>
          <w:rFonts w:eastAsia="Times New Roman" w:cs="Times New Roman" w:ascii="Times New Roman" w:hAnsi="Times New Roman"/>
          <w:kern w:val="0"/>
          <w:sz w:val="22"/>
          <w:szCs w:val="22"/>
          <w:lang w:eastAsia="ru-RU" w:bidi="ru-RU"/>
        </w:rPr>
        <w:t xml:space="preserve"> </w:t>
      </w:r>
      <w:r>
        <w:rPr>
          <w:rFonts w:eastAsia="Times New Roman" w:cs="Times New Roman" w:ascii="Times New Roman" w:hAnsi="Times New Roman"/>
          <w:spacing w:val="-3"/>
          <w:kern w:val="0"/>
          <w:sz w:val="22"/>
          <w:szCs w:val="22"/>
          <w:lang w:eastAsia="ru-RU" w:bidi="ru-RU"/>
        </w:rPr>
        <w:t>от 29.04</w:t>
      </w:r>
      <w:r>
        <w:rPr>
          <w:rFonts w:eastAsia="Times New Roman" w:cs="Times New Roman" w:ascii="Times New Roman" w:hAnsi="Times New Roman"/>
          <w:kern w:val="0"/>
          <w:sz w:val="22"/>
          <w:szCs w:val="22"/>
          <w:lang w:eastAsia="ru-RU" w:bidi="ru-RU"/>
        </w:rPr>
        <w:t>.2021</w:t>
      </w:r>
      <w:r>
        <w:rPr>
          <w:rFonts w:eastAsia="Times New Roman" w:cs="Times New Roman" w:ascii="Times New Roman" w:hAnsi="Times New Roman"/>
          <w:spacing w:val="5"/>
          <w:kern w:val="0"/>
          <w:sz w:val="22"/>
          <w:szCs w:val="22"/>
          <w:lang w:eastAsia="ru-RU" w:bidi="ru-RU"/>
        </w:rPr>
        <w:t xml:space="preserve"> </w:t>
      </w:r>
      <w:r>
        <w:rPr>
          <w:rFonts w:eastAsia="Times New Roman" w:cs="Times New Roman" w:ascii="Times New Roman" w:hAnsi="Times New Roman"/>
          <w:kern w:val="0"/>
          <w:sz w:val="22"/>
          <w:szCs w:val="22"/>
          <w:lang w:eastAsia="ru-RU" w:bidi="ru-RU"/>
        </w:rPr>
        <w:t>года;</w:t>
      </w:r>
    </w:p>
    <w:p>
      <w:pPr>
        <w:pStyle w:val="Normal"/>
        <w:widowControl w:val="false"/>
        <w:numPr>
          <w:ilvl w:val="0"/>
          <w:numId w:val="2"/>
        </w:numPr>
        <w:tabs>
          <w:tab w:val="clear" w:pos="708"/>
          <w:tab w:val="left" w:pos="142" w:leader="none"/>
        </w:tabs>
        <w:suppressAutoHyphens w:val="false"/>
        <w:spacing w:lineRule="auto" w:line="240"/>
        <w:ind w:left="0" w:hanging="0"/>
        <w:jc w:val="both"/>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 xml:space="preserve">проектной декларации , </w:t>
      </w:r>
      <w:r>
        <w:rPr>
          <w:rFonts w:eastAsia="Times New Roman" w:cs="Times New Roman" w:ascii="Times New Roman" w:hAnsi="Times New Roman"/>
          <w:spacing w:val="-3"/>
          <w:kern w:val="0"/>
          <w:sz w:val="22"/>
          <w:szCs w:val="22"/>
          <w:lang w:eastAsia="ru-RU" w:bidi="ru-RU"/>
        </w:rPr>
        <w:t xml:space="preserve">опубликованной </w:t>
      </w:r>
      <w:r>
        <w:rPr>
          <w:rFonts w:eastAsia="Times New Roman" w:cs="Times New Roman" w:ascii="Times New Roman" w:hAnsi="Times New Roman"/>
          <w:kern w:val="0"/>
          <w:sz w:val="22"/>
          <w:szCs w:val="22"/>
          <w:lang w:eastAsia="ru-RU" w:bidi="ru-RU"/>
        </w:rPr>
        <w:t>на сайте</w:t>
      </w:r>
      <w:r>
        <w:rPr>
          <w:rFonts w:eastAsia="Times New Roman" w:cs="Times New Roman" w:ascii="Times New Roman" w:hAnsi="Times New Roman"/>
          <w:spacing w:val="16"/>
          <w:kern w:val="0"/>
          <w:sz w:val="22"/>
          <w:szCs w:val="22"/>
          <w:lang w:eastAsia="ru-RU" w:bidi="ru-RU"/>
        </w:rPr>
        <w:t xml:space="preserve"> </w:t>
      </w:r>
      <w:hyperlink r:id="rId3">
        <w:r>
          <w:rPr>
            <w:rFonts w:eastAsia="Times New Roman" w:cs="Times New Roman" w:ascii="Times New Roman" w:hAnsi="Times New Roman"/>
            <w:kern w:val="0"/>
            <w:sz w:val="22"/>
            <w:szCs w:val="22"/>
            <w:lang w:eastAsia="ru-RU" w:bidi="ru-RU"/>
          </w:rPr>
          <w:t>https://наш.дом.рф</w:t>
        </w:r>
      </w:hyperlink>
      <w:r>
        <w:rPr>
          <w:rFonts w:eastAsia="Times New Roman" w:cs="Times New Roman" w:ascii="Times New Roman" w:hAnsi="Times New Roman"/>
          <w:kern w:val="0"/>
          <w:sz w:val="22"/>
          <w:szCs w:val="22"/>
          <w:lang w:eastAsia="ru-RU" w:bidi="ru-RU"/>
        </w:rPr>
        <w:t>;</w:t>
      </w:r>
    </w:p>
    <w:p>
      <w:pPr>
        <w:pStyle w:val="Normal"/>
        <w:widowControl w:val="false"/>
        <w:numPr>
          <w:ilvl w:val="0"/>
          <w:numId w:val="2"/>
        </w:numPr>
        <w:tabs>
          <w:tab w:val="clear" w:pos="708"/>
          <w:tab w:val="left" w:pos="142" w:leader="none"/>
        </w:tabs>
        <w:suppressAutoHyphens w:val="false"/>
        <w:spacing w:lineRule="auto" w:line="240"/>
        <w:ind w:left="0" w:hanging="0"/>
        <w:jc w:val="both"/>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заключения о соответствии застройщика и проектной декларации требованиям, установленным ч. 1.1 и 2 ст. 3, ст. 3.2, 20 и 21 Федерального закона от 30 декабря 2004 года № 214-ФЗ «Об участии в долевом строительстве многоквартирных домов и иных объектов недвижимости …».</w:t>
      </w:r>
    </w:p>
    <w:p>
      <w:pPr>
        <w:pStyle w:val="Normal"/>
        <w:widowControl w:val="false"/>
        <w:suppressAutoHyphens w:val="false"/>
        <w:spacing w:lineRule="auto" w:line="240"/>
        <w:ind w:firstLine="567"/>
        <w:jc w:val="both"/>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Pr>
          <w:rFonts w:cs="Times New Roman" w:ascii="Times New Roman" w:hAnsi="Times New Roman"/>
          <w:color w:val="000000" w:themeColor="text1"/>
          <w:sz w:val="22"/>
          <w:szCs w:val="22"/>
        </w:rPr>
        <w:t>собственность</w:t>
      </w:r>
      <w:r>
        <w:rPr>
          <w:rFonts w:eastAsia="Times New Roman" w:cs="Times New Roman" w:ascii="Times New Roman" w:hAnsi="Times New Roman"/>
          <w:kern w:val="0"/>
          <w:sz w:val="22"/>
          <w:szCs w:val="22"/>
          <w:lang w:eastAsia="ru-RU" w:bidi="ru-RU"/>
        </w:rPr>
        <w:t>, 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pPr>
        <w:pStyle w:val="Normal"/>
        <w:widowControl w:val="false"/>
        <w:suppressAutoHyphens w:val="false"/>
        <w:spacing w:lineRule="auto" w:line="240" w:before="7" w:after="0"/>
        <w:jc w:val="both"/>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Описание Объекта долевого строительства определяется в проектной документации:</w:t>
      </w:r>
    </w:p>
    <w:p>
      <w:pPr>
        <w:pStyle w:val="Normal"/>
        <w:widowControl w:val="false"/>
        <w:suppressAutoHyphens w:val="false"/>
        <w:spacing w:lineRule="auto" w:line="240" w:before="9" w:after="0"/>
        <w:ind w:right="-1" w:hanging="0"/>
        <w:jc w:val="both"/>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 xml:space="preserve">Новосибирская область, город Новосибирск, Кировский район, </w:t>
      </w:r>
      <w:r>
        <w:rPr>
          <w:rFonts w:eastAsia="Times New Roman" w:cs="Times New Roman" w:ascii="Times New Roman" w:hAnsi="Times New Roman"/>
          <w:spacing w:val="-4"/>
          <w:kern w:val="0"/>
          <w:sz w:val="22"/>
          <w:szCs w:val="22"/>
          <w:lang w:eastAsia="ru-RU" w:bidi="ru-RU"/>
        </w:rPr>
        <w:t xml:space="preserve">улица </w:t>
      </w:r>
      <w:r>
        <w:rPr>
          <w:rFonts w:eastAsia="Times New Roman" w:cs="Times New Roman" w:ascii="Times New Roman" w:hAnsi="Times New Roman"/>
          <w:kern w:val="0"/>
          <w:sz w:val="22"/>
          <w:szCs w:val="22"/>
          <w:lang w:eastAsia="ru-RU" w:bidi="ru-RU"/>
        </w:rPr>
        <w:t>Александра Чистякова.</w:t>
      </w:r>
    </w:p>
    <w:p>
      <w:pPr>
        <w:pStyle w:val="ConsNormal"/>
        <w:widowControl/>
        <w:ind w:right="0" w:firstLine="540"/>
        <w:rPr>
          <w:rFonts w:ascii="Times New Roman" w:hAnsi="Times New Roman" w:cs="Times New Roman"/>
          <w:kern w:val="0"/>
          <w:sz w:val="22"/>
          <w:szCs w:val="22"/>
          <w:lang w:eastAsia="ru-RU" w:bidi="ru-RU"/>
        </w:rPr>
      </w:pPr>
      <w:r>
        <w:rPr>
          <w:rFonts w:cs="Times New Roman" w:ascii="Times New Roman" w:hAnsi="Times New Roman"/>
          <w:kern w:val="0"/>
          <w:sz w:val="22"/>
          <w:szCs w:val="22"/>
          <w:lang w:eastAsia="ru-RU" w:bidi="ru-RU"/>
        </w:rPr>
        <w:t xml:space="preserve">Будущий номер помещения № </w:t>
      </w:r>
      <w:r>
        <w:rPr>
          <w:rFonts w:cs="Times New Roman" w:ascii="Times New Roman" w:hAnsi="Times New Roman"/>
          <w:b/>
          <w:kern w:val="0"/>
          <w:sz w:val="22"/>
          <w:szCs w:val="22"/>
          <w:lang w:eastAsia="ru-RU" w:bidi="ru-RU"/>
        </w:rPr>
        <w:t>81</w:t>
      </w:r>
    </w:p>
    <w:p>
      <w:pPr>
        <w:pStyle w:val="ConsNormal"/>
        <w:widowControl/>
        <w:ind w:right="0" w:firstLine="54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Подъезд </w:t>
      </w:r>
      <w:r>
        <w:rPr>
          <w:rFonts w:cs="Times New Roman" w:ascii="Times New Roman" w:hAnsi="Times New Roman"/>
          <w:color w:val="000000"/>
          <w:sz w:val="22"/>
          <w:szCs w:val="22"/>
        </w:rPr>
        <w:t>1</w:t>
      </w:r>
      <w:r>
        <w:rPr>
          <w:rFonts w:cs="Times New Roman" w:ascii="Times New Roman" w:hAnsi="Times New Roman"/>
          <w:color w:val="000000" w:themeColor="text1"/>
          <w:sz w:val="22"/>
          <w:szCs w:val="22"/>
        </w:rPr>
        <w:t xml:space="preserve">, этаж </w:t>
      </w:r>
      <w:r>
        <w:rPr>
          <w:rFonts w:cs="Times New Roman" w:ascii="Times New Roman" w:hAnsi="Times New Roman"/>
          <w:color w:val="000000"/>
          <w:sz w:val="22"/>
          <w:szCs w:val="22"/>
        </w:rPr>
        <w:t>17</w:t>
      </w:r>
      <w:r>
        <w:rPr>
          <w:rFonts w:cs="Times New Roman" w:ascii="Times New Roman" w:hAnsi="Times New Roman"/>
          <w:color w:val="000000" w:themeColor="text1"/>
          <w:sz w:val="22"/>
          <w:szCs w:val="22"/>
        </w:rPr>
        <w:t xml:space="preserve">, </w:t>
      </w:r>
      <w:r>
        <w:rPr>
          <w:rFonts w:cs="Times New Roman" w:ascii="Times New Roman" w:hAnsi="Times New Roman"/>
          <w:color w:val="000000"/>
          <w:sz w:val="22"/>
          <w:szCs w:val="22"/>
        </w:rPr>
        <w:t>1</w:t>
      </w:r>
      <w:r>
        <w:rPr>
          <w:rFonts w:cs="Times New Roman" w:ascii="Times New Roman" w:hAnsi="Times New Roman"/>
          <w:color w:val="000000" w:themeColor="text1"/>
          <w:sz w:val="22"/>
          <w:szCs w:val="22"/>
        </w:rPr>
        <w:t xml:space="preserve"> - комнатная квартира</w:t>
      </w:r>
    </w:p>
    <w:p>
      <w:pPr>
        <w:pStyle w:val="21"/>
        <w:tabs>
          <w:tab w:val="clear" w:pos="708"/>
          <w:tab w:val="left" w:pos="-330" w:leader="none"/>
          <w:tab w:val="left" w:pos="20406" w:leader="none"/>
          <w:tab w:val="left" w:pos="20586" w:leader="none"/>
          <w:tab w:val="left" w:pos="21126" w:leader="none"/>
          <w:tab w:val="left" w:pos="28866" w:leader="none"/>
        </w:tabs>
        <w:ind w:left="15" w:hanging="15"/>
        <w:jc w:val="left"/>
        <w:rPr>
          <w:rFonts w:ascii="Times New Roman" w:hAnsi="Times New Roman" w:cs="Times New Roman"/>
          <w:kern w:val="0"/>
          <w:sz w:val="22"/>
          <w:szCs w:val="22"/>
          <w:lang w:eastAsia="ru-RU" w:bidi="ru-RU"/>
        </w:rPr>
      </w:pPr>
      <w:r>
        <w:rPr>
          <w:rFonts w:cs="Times New Roman" w:ascii="Times New Roman" w:hAnsi="Times New Roman"/>
          <w:kern w:val="0"/>
          <w:sz w:val="22"/>
          <w:szCs w:val="22"/>
          <w:lang w:eastAsia="ru-RU" w:bidi="ru-RU"/>
        </w:rPr>
        <w:t xml:space="preserve">- площадь </w:t>
      </w:r>
      <w:r>
        <w:rPr>
          <w:rFonts w:cs="Times New Roman" w:ascii="Times New Roman" w:hAnsi="Times New Roman"/>
          <w:color w:val="000000"/>
          <w:kern w:val="0"/>
          <w:sz w:val="22"/>
          <w:szCs w:val="22"/>
          <w:lang w:eastAsia="ru-RU" w:bidi="ru-RU"/>
        </w:rPr>
        <w:t>Объекта долевого строительства</w:t>
      </w:r>
      <w:r>
        <w:rPr>
          <w:rFonts w:cs="Times New Roman" w:ascii="Times New Roman" w:hAnsi="Times New Roman"/>
          <w:kern w:val="0"/>
          <w:sz w:val="22"/>
          <w:szCs w:val="22"/>
          <w:lang w:eastAsia="ru-RU" w:bidi="ru-RU"/>
        </w:rPr>
        <w:t xml:space="preserve"> без учета лоджии (балкона) – </w:t>
      </w:r>
      <w:r>
        <w:rPr>
          <w:rFonts w:cs="Times New Roman" w:ascii="Times New Roman" w:hAnsi="Times New Roman"/>
          <w:b/>
          <w:kern w:val="0"/>
          <w:sz w:val="22"/>
          <w:szCs w:val="22"/>
          <w:lang w:eastAsia="ru-RU" w:bidi="ru-RU"/>
        </w:rPr>
        <w:t>35.10</w:t>
      </w:r>
      <w:r>
        <w:rPr>
          <w:rFonts w:cs="Times New Roman" w:ascii="Times New Roman" w:hAnsi="Times New Roman"/>
          <w:kern w:val="0"/>
          <w:sz w:val="22"/>
          <w:szCs w:val="22"/>
          <w:lang w:eastAsia="ru-RU" w:bidi="ru-RU"/>
        </w:rPr>
        <w:t>кв.м.</w:t>
      </w:r>
    </w:p>
    <w:p>
      <w:pPr>
        <w:pStyle w:val="Normal"/>
        <w:ind w:left="15" w:hanging="30"/>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 xml:space="preserve">- площадь лоджии (балкона) с соответствующим коэффициентом – </w:t>
      </w:r>
      <w:r>
        <w:rPr>
          <w:rFonts w:eastAsia="Times New Roman" w:cs="Times New Roman" w:ascii="Times New Roman" w:hAnsi="Times New Roman"/>
          <w:b/>
          <w:kern w:val="0"/>
          <w:sz w:val="22"/>
          <w:szCs w:val="22"/>
          <w:lang w:eastAsia="ru-RU" w:bidi="ru-RU"/>
        </w:rPr>
        <w:t>2</w:t>
      </w:r>
      <w:r>
        <w:rPr>
          <w:rFonts w:eastAsia="Times New Roman" w:cs="Times New Roman" w:ascii="Times New Roman" w:hAnsi="Times New Roman"/>
          <w:kern w:val="0"/>
          <w:sz w:val="22"/>
          <w:szCs w:val="22"/>
          <w:lang w:eastAsia="ru-RU" w:bidi="ru-RU"/>
        </w:rPr>
        <w:t xml:space="preserve"> кв.м.</w:t>
      </w:r>
    </w:p>
    <w:p>
      <w:pPr>
        <w:pStyle w:val="Normal"/>
        <w:ind w:hanging="30"/>
        <w:rPr>
          <w:rFonts w:ascii="Times New Roman" w:hAnsi="Times New Roman" w:eastAsia="Times New Roman" w:cs="Times New Roman"/>
          <w:kern w:val="0"/>
          <w:sz w:val="22"/>
          <w:szCs w:val="22"/>
          <w:lang w:eastAsia="ru-RU" w:bidi="ru-RU"/>
        </w:rPr>
      </w:pPr>
      <w:r>
        <w:rPr>
          <w:rFonts w:eastAsia="Times New Roman" w:cs="Times New Roman" w:ascii="Times New Roman" w:hAnsi="Times New Roman"/>
          <w:kern w:val="0"/>
          <w:sz w:val="22"/>
          <w:szCs w:val="22"/>
          <w:lang w:eastAsia="ru-RU" w:bidi="ru-RU"/>
        </w:rPr>
        <w:t xml:space="preserve">- общая площадь </w:t>
      </w:r>
      <w:r>
        <w:rPr>
          <w:rFonts w:eastAsia="Times New Roman" w:cs="Times New Roman" w:ascii="Times New Roman" w:hAnsi="Times New Roman"/>
          <w:color w:val="000000"/>
          <w:kern w:val="0"/>
          <w:sz w:val="22"/>
          <w:szCs w:val="22"/>
          <w:lang w:eastAsia="ru-RU" w:bidi="ru-RU"/>
        </w:rPr>
        <w:t>Объекта долевого строительства</w:t>
      </w:r>
      <w:r>
        <w:rPr>
          <w:rFonts w:eastAsia="Times New Roman" w:cs="Times New Roman" w:ascii="Times New Roman" w:hAnsi="Times New Roman"/>
          <w:kern w:val="0"/>
          <w:sz w:val="22"/>
          <w:szCs w:val="22"/>
          <w:lang w:eastAsia="ru-RU" w:bidi="ru-RU"/>
        </w:rPr>
        <w:t xml:space="preserve"> с учетом лоджии (балкона) с соответствующим коэффициентом – </w:t>
      </w:r>
      <w:r>
        <w:rPr>
          <w:rFonts w:eastAsia="Times New Roman" w:cs="Times New Roman" w:ascii="Times New Roman" w:hAnsi="Times New Roman"/>
          <w:b/>
          <w:kern w:val="0"/>
          <w:sz w:val="22"/>
          <w:szCs w:val="22"/>
          <w:lang w:eastAsia="ru-RU" w:bidi="ru-RU"/>
        </w:rPr>
        <w:t>37.10 кв.м</w:t>
      </w:r>
      <w:r>
        <w:rPr>
          <w:rFonts w:eastAsia="Times New Roman" w:cs="Times New Roman" w:ascii="Times New Roman" w:hAnsi="Times New Roman"/>
          <w:kern w:val="0"/>
          <w:sz w:val="22"/>
          <w:szCs w:val="22"/>
          <w:lang w:eastAsia="ru-RU" w:bidi="ru-RU"/>
        </w:rPr>
        <w:t>.</w:t>
      </w:r>
    </w:p>
    <w:p>
      <w:pPr>
        <w:pStyle w:val="Normal"/>
        <w:spacing w:lineRule="auto" w:line="240"/>
        <w:ind w:firstLine="567"/>
        <w:jc w:val="both"/>
        <w:rPr>
          <w:rFonts w:ascii="Times New Roman" w:hAnsi="Times New Roman" w:cs="Times New Roman"/>
          <w:sz w:val="22"/>
          <w:szCs w:val="22"/>
        </w:rPr>
      </w:pPr>
      <w:r>
        <w:rPr>
          <w:rFonts w:cs="Times New Roman" w:ascii="Times New Roman" w:hAnsi="Times New Roman"/>
          <w:sz w:val="22"/>
          <w:szCs w:val="22"/>
        </w:rPr>
        <w:t>1.4. Техническое состояние на момент сдачи:</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Застройщиком выполняются следующие виды работ:</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xml:space="preserve">- установка входной металлической двери;    </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монтаж/установка ПВХ окон и балконных блоков без отделки и подоконных досок;</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остекление лоджии (алюминиевый профиль);</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монтаж системы электроснабжения с установкой розеток, выключателей, патронов, установка охранно-пожарной сигнализации;</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монтаж общей домовой системы водоснабжения с установкой поквартирных счетчиков горячей и холодной воды;</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монтаж общей домовой системы канализации;</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монтаж системы отопления с установкой отопительных приборов;</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в жилых комнатах, прихожих, коридорах и кухнях: шпатлевка стен на 1 раз, шпатлевка потолков на 1 раз.</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xml:space="preserve">В стоимость строительства </w:t>
      </w:r>
      <w:r>
        <w:rPr>
          <w:rFonts w:cs="Times New Roman" w:ascii="Times New Roman" w:hAnsi="Times New Roman"/>
          <w:b/>
          <w:sz w:val="22"/>
          <w:szCs w:val="22"/>
        </w:rPr>
        <w:t>не включаются</w:t>
      </w:r>
      <w:r>
        <w:rPr>
          <w:rFonts w:cs="Times New Roman" w:ascii="Times New Roman" w:hAnsi="Times New Roman"/>
          <w:sz w:val="22"/>
          <w:szCs w:val="22"/>
        </w:rPr>
        <w:t xml:space="preserve"> и Застройщиком </w:t>
      </w:r>
      <w:r>
        <w:rPr>
          <w:rFonts w:cs="Times New Roman" w:ascii="Times New Roman" w:hAnsi="Times New Roman"/>
          <w:b/>
          <w:sz w:val="22"/>
          <w:szCs w:val="22"/>
        </w:rPr>
        <w:t>не выполняются</w:t>
      </w:r>
      <w:r>
        <w:rPr>
          <w:rFonts w:cs="Times New Roman" w:ascii="Times New Roman" w:hAnsi="Times New Roman"/>
          <w:sz w:val="22"/>
          <w:szCs w:val="22"/>
        </w:rPr>
        <w:t xml:space="preserve"> следующие виды работ:</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стяжка пола;</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внутриквартирный монтаж водоснабжения;</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внутриквартирный монтаж канализации;</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наклейка обоев;</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настилка линолеума с устройством теплозвукоизоляционной подстилки;</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укладка плитки в санузлах;</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установка межкомнатных дверей и дверей в санузлах и кладовых;</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-установка электроплиты, устройства защитного отключения;</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чистовая шпатлевка стен и потолков, чистовая покраска потолков и стен.</w:t>
      </w:r>
    </w:p>
    <w:p>
      <w:pPr>
        <w:pStyle w:val="Normal"/>
        <w:spacing w:lineRule="auto" w:line="240"/>
        <w:rPr>
          <w:rFonts w:ascii="Times New Roman" w:hAnsi="Times New Roman" w:cs="Times New Roman"/>
          <w:sz w:val="22"/>
          <w:szCs w:val="22"/>
        </w:rPr>
      </w:pPr>
      <w:r>
        <w:rPr>
          <w:rFonts w:cs="Times New Roman" w:ascii="Times New Roman" w:hAnsi="Times New Roman"/>
          <w:sz w:val="22"/>
          <w:szCs w:val="22"/>
        </w:rPr>
        <w:t>- установка санфаянса (ванна, мойка, раковина, унитаз и смесители).</w:t>
      </w:r>
    </w:p>
    <w:p>
      <w:pPr>
        <w:pStyle w:val="ConsNormal"/>
        <w:widowControl/>
        <w:spacing w:lineRule="auto" w:line="240"/>
        <w:ind w:right="0" w:firstLine="567"/>
        <w:jc w:val="both"/>
        <w:rPr>
          <w:rFonts w:ascii="Times New Roman" w:hAnsi="Times New Roman" w:cs="Times New Roman"/>
          <w:sz w:val="22"/>
          <w:szCs w:val="22"/>
        </w:rPr>
      </w:pPr>
      <w:r>
        <w:rPr>
          <w:rFonts w:cs="Times New Roman" w:ascii="Times New Roman" w:hAnsi="Times New Roman"/>
          <w:sz w:val="22"/>
          <w:szCs w:val="22"/>
        </w:rPr>
        <w:t>Участник долевого строительства вправе приступить к отделочным работам в Объекте долевого строительства только после подписания Акта приема-передачи.</w:t>
      </w:r>
    </w:p>
    <w:p>
      <w:pPr>
        <w:pStyle w:val="ConsNormal"/>
        <w:widowControl/>
        <w:spacing w:lineRule="auto" w:line="240"/>
        <w:ind w:right="0" w:firstLine="567"/>
        <w:jc w:val="both"/>
        <w:rPr>
          <w:rFonts w:ascii="Times New Roman" w:hAnsi="Times New Roman" w:cs="Times New Roman"/>
          <w:sz w:val="22"/>
          <w:szCs w:val="22"/>
        </w:rPr>
      </w:pPr>
      <w:r>
        <w:rPr>
          <w:rFonts w:cs="Times New Roman" w:ascii="Times New Roman" w:hAnsi="Times New Roman"/>
          <w:color w:val="000000"/>
          <w:sz w:val="22"/>
          <w:szCs w:val="22"/>
        </w:rPr>
        <w:t>1.5. Настоящий Договор подлежит государственной регистрации и считает</w:t>
      </w:r>
      <w:r>
        <w:rPr>
          <w:rFonts w:cs="Times New Roman" w:ascii="Times New Roman" w:hAnsi="Times New Roman"/>
          <w:sz w:val="22"/>
          <w:szCs w:val="22"/>
        </w:rPr>
        <w:t>ся заключенным с момента такой регистрации. Расходы по государственной регистрации настоящего договора и всех соглашений к нему оплачиваются за счет сторон.</w:t>
      </w:r>
    </w:p>
    <w:p>
      <w:pPr>
        <w:pStyle w:val="ConsNormal"/>
        <w:widowControl/>
        <w:spacing w:lineRule="auto" w:line="240"/>
        <w:ind w:right="0" w:firstLine="567"/>
        <w:jc w:val="both"/>
        <w:rPr>
          <w:rFonts w:ascii="Times New Roman" w:hAnsi="Times New Roman" w:cs="Times New Roman"/>
          <w:sz w:val="22"/>
          <w:szCs w:val="22"/>
        </w:rPr>
      </w:pPr>
      <w:r>
        <w:rPr>
          <w:rFonts w:cs="Times New Roman" w:ascii="Times New Roman" w:hAnsi="Times New Roman"/>
          <w:sz w:val="22"/>
          <w:szCs w:val="22"/>
        </w:rPr>
        <w:t>1.6. Земельный участок, на котором строится многоквартирный многоэтажный дом №</w:t>
      </w:r>
      <w:r>
        <w:rPr>
          <w:rFonts w:eastAsia="Times New Roman" w:cs="Times New Roman" w:ascii="Times New Roman" w:hAnsi="Times New Roman"/>
          <w:color w:val="auto"/>
          <w:kern w:val="2"/>
          <w:sz w:val="22"/>
          <w:szCs w:val="22"/>
          <w:lang w:val="ru-RU" w:eastAsia="ar-SA" w:bidi="ar-SA"/>
        </w:rPr>
        <w:t>3</w:t>
      </w:r>
      <w:r>
        <w:rPr>
          <w:rFonts w:cs="Times New Roman" w:ascii="Times New Roman" w:hAnsi="Times New Roman"/>
          <w:sz w:val="22"/>
          <w:szCs w:val="22"/>
        </w:rPr>
        <w:t xml:space="preserve"> (по генплану), входящий в состав Объекта капитального строительства Многоквартирные жилые дома на земельном участке с кадастровым номером: 54:35:000000:31712, а также элементы озеленения и благоустройства, необходимые для эксплуатации указанных многоквартирных домов, будет сформирован в соответствии с частью 4 статьи 16 Федеральный закон "О введении в действие Жилищного 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pPr>
        <w:pStyle w:val="ConsNormal"/>
        <w:widowControl/>
        <w:spacing w:lineRule="auto" w:line="240"/>
        <w:ind w:right="0" w:hanging="0"/>
        <w:jc w:val="center"/>
        <w:rPr>
          <w:rFonts w:ascii="Times New Roman" w:hAnsi="Times New Roman" w:cs="Times New Roman"/>
          <w:sz w:val="22"/>
          <w:szCs w:val="22"/>
        </w:rPr>
      </w:pPr>
      <w:r>
        <w:rPr>
          <w:rFonts w:cs="Times New Roman" w:ascii="Times New Roman" w:hAnsi="Times New Roman"/>
          <w:sz w:val="22"/>
          <w:szCs w:val="22"/>
        </w:rPr>
      </w:r>
    </w:p>
    <w:p>
      <w:pPr>
        <w:pStyle w:val="ConsNormal"/>
        <w:widowControl/>
        <w:spacing w:lineRule="auto" w:line="240"/>
        <w:ind w:left="360" w:right="0" w:hanging="0"/>
        <w:jc w:val="center"/>
        <w:rPr>
          <w:rFonts w:ascii="Times New Roman" w:hAnsi="Times New Roman" w:cs="Times New Roman"/>
          <w:sz w:val="22"/>
          <w:szCs w:val="22"/>
        </w:rPr>
      </w:pPr>
      <w:r>
        <w:rPr>
          <w:rFonts w:cs="Times New Roman" w:ascii="Times New Roman" w:hAnsi="Times New Roman"/>
          <w:sz w:val="22"/>
          <w:szCs w:val="22"/>
        </w:rPr>
        <w:t>2. ЦЕНА ДОГОВОРА И ПОРЯДОК РАСЧЕТОВ</w:t>
      </w:r>
    </w:p>
    <w:p>
      <w:pPr>
        <w:pStyle w:val="ConsNormal"/>
        <w:widowControl/>
        <w:spacing w:lineRule="auto" w:line="240"/>
        <w:ind w:left="720" w:right="0" w:hanging="0"/>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ConsNormal"/>
        <w:widowControl/>
        <w:spacing w:lineRule="auto" w:line="240"/>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2.1. Цена Договора на дату заключения составляет </w:t>
      </w:r>
      <w:r>
        <w:rPr>
          <w:rFonts w:cs="Times New Roman" w:ascii="Times New Roman" w:hAnsi="Times New Roman"/>
          <w:b/>
          <w:color w:val="000000"/>
          <w:sz w:val="22"/>
          <w:szCs w:val="22"/>
        </w:rPr>
        <w:t>2 250 000 (Два миллиона двести пятьдесят тысяч) рублей 00 копеек</w:t>
      </w:r>
      <w:r>
        <w:rPr>
          <w:rFonts w:cs="Times New Roman" w:ascii="Times New Roman" w:hAnsi="Times New Roman"/>
          <w:b/>
          <w:color w:val="000000" w:themeColor="text1"/>
          <w:sz w:val="22"/>
          <w:szCs w:val="22"/>
        </w:rPr>
        <w:t>.</w:t>
      </w:r>
      <w:r>
        <w:rPr>
          <w:rFonts w:cs="Times New Roman" w:ascii="Times New Roman" w:hAnsi="Times New Roman"/>
          <w:color w:val="000000" w:themeColor="text1"/>
          <w:sz w:val="22"/>
          <w:szCs w:val="22"/>
        </w:rPr>
        <w:t xml:space="preserve"> </w:t>
      </w:r>
    </w:p>
    <w:p>
      <w:pPr>
        <w:pStyle w:val="ConsNormal"/>
        <w:widowControl/>
        <w:spacing w:lineRule="auto" w:line="240"/>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Цена настоящего договора определяется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долевого строительства и площади лоджии (балкона) с соответствующим коэффициентом (площадь лоджии учитывается).</w:t>
      </w:r>
    </w:p>
    <w:p>
      <w:pPr>
        <w:pStyle w:val="ConsNormal"/>
        <w:widowControl/>
        <w:spacing w:lineRule="auto" w:line="240"/>
        <w:ind w:right="0" w:firstLine="567"/>
        <w:jc w:val="both"/>
        <w:rPr>
          <w:rFonts w:ascii="Times New Roman" w:hAnsi="Times New Roman" w:cs="Times New Roman"/>
          <w:b/>
          <w:b/>
          <w:color w:val="000000"/>
          <w:sz w:val="22"/>
          <w:szCs w:val="22"/>
        </w:rPr>
      </w:pPr>
      <w:r>
        <w:rPr>
          <w:rFonts w:cs="Times New Roman" w:ascii="Times New Roman" w:hAnsi="Times New Roman"/>
          <w:color w:val="000000" w:themeColor="text1"/>
          <w:sz w:val="22"/>
          <w:szCs w:val="22"/>
        </w:rPr>
        <w:t xml:space="preserve">Стоимость одного квадратного метра общей приведенной площади Объекта долевого строительства составляет </w:t>
      </w:r>
      <w:r>
        <w:rPr>
          <w:rFonts w:cs="Times New Roman" w:ascii="Times New Roman" w:hAnsi="Times New Roman"/>
          <w:b/>
          <w:bCs/>
          <w:i w:val="false"/>
          <w:caps w:val="false"/>
          <w:smallCaps w:val="false"/>
          <w:color w:val="000000"/>
          <w:spacing w:val="0"/>
          <w:sz w:val="22"/>
          <w:szCs w:val="22"/>
        </w:rPr>
        <w:t>60 646 (Шестьдесят тысяч шестьсот сорок шесть) рублей 90 копеек.</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Расходы Застройщика, которые возмещаются за счет 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назначению:</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2.1.1. строительство (создание) многоквартирного дома, в состав которого входит объект долевого строительства, в соответствии с проектной документацией;</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2.1.2. оплата расходов, связанных с организацией строительства (создания) Многоквартирного дома, в том числе расходов на содержание строительной площадки, услуги технического заказчика;</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2.1.3. платежи в целях приобретения земельных участков, на которых осуществляется строительство (создание) Многоквартирного дома, в собственность или в аренду, уплаты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участках;</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2.1.4. подготовка проектной документации и выполнение инженерных изысканий для строительства (создания) Многоквартирного дома, а также проведение экспертизы проектной документации и результатов инженерных изысканий, государственной экологической экспертизы.</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Многоквартирного дома к данным сетям инженерно-технического обеспечения, если это предусмотрено соответствующей проектной документацией;</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2.1.6. внесение платы за подключение (технологическое присоединение) Многоквартирного дома к сетям инженерно-технического обеспечения; иные расходы, связанные с выполнением технических условий для подключения Многоквартирного дома к сетям инженерно-технического обеспечения.</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2.1.7. подготовка документации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документации и выполнение инженерных изысканий для строительства и (или) реконструкции указанных объектов;</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2.1.8. уплата процентов и погашение основной суммы долга по целевым кредитам, предусмотренные кредитным договором иные платежи, в том числе связанные с 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2.1.9. платежи, связанные с государственной регистрацией договоров участия в долевом строительстве;</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2.1.10. оплата услуг уполномоченного банка по совершению операций с денежными средствами, находящимися на расчетном счете застройщика;</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2.1.11. уплата налогов, сборов и иных обязательных взносов,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штрафов и установленных уголовным законодательством штрафов;</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2.1.12. оплата труда при условии одновременной уплаты соответствующих налогов, страховых взносов в Пенсионный фонд Российской Федерации, Фонд социального страхования Российской Федерации, Федеральный фонд обязательного медицинского страхования;</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2.1.13. оплата услуг коммерческой организации, осуществляющей функции единоличного исполнительного органа застройщика;</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2.1.14. денежные выплаты, связанные с предоставлением работникам гарантий и компенсаций, предусмотренных Трудовым кодексом Российской Федерации;</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pPr>
        <w:pStyle w:val="ConsNormal"/>
        <w:widowControl/>
        <w:spacing w:lineRule="auto" w:line="240"/>
        <w:ind w:right="0" w:firstLine="567"/>
        <w:jc w:val="both"/>
        <w:rPr>
          <w:rFonts w:ascii="Times New Roman" w:hAnsi="Times New Roman" w:cs="Times New Roman"/>
          <w:b/>
          <w:b/>
          <w:color w:val="000000"/>
          <w:sz w:val="22"/>
          <w:szCs w:val="22"/>
        </w:rPr>
      </w:pPr>
      <w:r>
        <w:rPr>
          <w:rFonts w:ascii="Times New Roman" w:hAnsi="Times New Roman"/>
          <w:sz w:val="22"/>
          <w:szCs w:val="22"/>
        </w:rPr>
        <w:t>2.1.16. оплата расходов, связанных с осуществлением государственного кадастрового учета многоквартирного дома, для строительства которого привлекались денежные средства участника долевого строительства;</w:t>
      </w:r>
    </w:p>
    <w:p>
      <w:pPr>
        <w:pStyle w:val="ConsNormal"/>
        <w:widowControl/>
        <w:spacing w:lineRule="auto" w:line="240"/>
        <w:ind w:right="0" w:firstLine="567"/>
        <w:jc w:val="both"/>
        <w:rPr>
          <w:rFonts w:ascii="Times New Roman" w:hAnsi="Times New Roman" w:cs="Times New Roman"/>
          <w:b/>
          <w:b/>
          <w:color w:val="000000"/>
          <w:sz w:val="22"/>
          <w:szCs w:val="22"/>
        </w:rPr>
      </w:pPr>
      <w:r>
        <w:rPr>
          <w:rFonts w:cs="Times New Roman" w:ascii="Times New Roman" w:hAnsi="Times New Roman"/>
          <w:b w:val="false"/>
          <w:bCs w:val="false"/>
          <w:color w:val="000000"/>
          <w:sz w:val="22"/>
          <w:szCs w:val="22"/>
        </w:rPr>
        <w:t>2.1.17. оплата иных расходов застройщика, в том числе расходов на рекламу, коммунальные услуги, лицензионные платежи, услуги связи, затрат, связанных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риелторских услуг (агентства недвижимости).</w:t>
      </w:r>
    </w:p>
    <w:p>
      <w:pPr>
        <w:pStyle w:val="ConsNormal"/>
        <w:widowControl/>
        <w:spacing w:lineRule="auto" w:line="240"/>
        <w:ind w:right="0" w:firstLine="567"/>
        <w:jc w:val="both"/>
        <w:rPr>
          <w:rFonts w:ascii="Times New Roman" w:hAnsi="Times New Roman" w:cs="Times New Roman"/>
          <w:color w:val="000000" w:themeColor="text1"/>
          <w:sz w:val="22"/>
          <w:szCs w:val="22"/>
          <w:highlight w:val="white"/>
        </w:rPr>
      </w:pPr>
      <w:r>
        <w:rPr>
          <w:rFonts w:cs="Times New Roman" w:ascii="Times New Roman" w:hAnsi="Times New Roman"/>
          <w:color w:val="000000" w:themeColor="text1"/>
          <w:sz w:val="22"/>
          <w:szCs w:val="22"/>
        </w:rPr>
        <w:t xml:space="preserve">2.2. </w:t>
      </w:r>
      <w:r>
        <w:rPr>
          <w:rFonts w:cs="Times New Roman" w:ascii="Times New Roman" w:hAnsi="Times New Roman"/>
          <w:color w:val="000000" w:themeColor="text1"/>
          <w:sz w:val="22"/>
          <w:szCs w:val="22"/>
          <w:shd w:fill="FFFFFF" w:val="clear"/>
        </w:rPr>
        <w:t xml:space="preserve">Разница между ценой настоящего договора и фактическими затратами Застройщика на строительство </w:t>
      </w:r>
      <w:r>
        <w:rPr>
          <w:rFonts w:cs="Times New Roman" w:ascii="Times New Roman" w:hAnsi="Times New Roman"/>
          <w:color w:val="000000"/>
          <w:sz w:val="22"/>
          <w:szCs w:val="22"/>
          <w:highlight w:val="white"/>
        </w:rPr>
        <w:t xml:space="preserve">Объекта долевого строительства </w:t>
      </w:r>
      <w:r>
        <w:rPr>
          <w:rFonts w:cs="Times New Roman" w:ascii="Times New Roman" w:hAnsi="Times New Roman"/>
          <w:color w:val="000000" w:themeColor="text1"/>
          <w:sz w:val="22"/>
          <w:szCs w:val="22"/>
          <w:shd w:fill="FFFFFF" w:val="clear"/>
        </w:rPr>
        <w:t xml:space="preserve">, предусмотренной в п. 1.3 Договора, оставшаяся в распоряжении Застройщика по окончанию строительства и передачи </w:t>
      </w:r>
      <w:r>
        <w:rPr>
          <w:rFonts w:cs="Times New Roman" w:ascii="Times New Roman" w:hAnsi="Times New Roman"/>
          <w:color w:val="000000"/>
          <w:sz w:val="22"/>
          <w:szCs w:val="22"/>
          <w:highlight w:val="white"/>
        </w:rPr>
        <w:t>Объекта долевого строительства</w:t>
      </w:r>
      <w:r>
        <w:rPr>
          <w:rFonts w:cs="Times New Roman" w:ascii="Times New Roman" w:hAnsi="Times New Roman"/>
          <w:color w:val="000000" w:themeColor="text1"/>
          <w:sz w:val="22"/>
          <w:szCs w:val="22"/>
          <w:shd w:fill="FFFFFF" w:val="clear"/>
        </w:rPr>
        <w:t xml:space="preserve"> Участнику долевого строительства (экономия Застройщика), является вознаграждением за услуги Застройщика и не возвращается Участнику долевого строительства.</w:t>
      </w:r>
    </w:p>
    <w:p>
      <w:pPr>
        <w:pStyle w:val="Normal"/>
        <w:widowControl w:val="false"/>
        <w:tabs>
          <w:tab w:val="clear" w:pos="708"/>
          <w:tab w:val="left" w:pos="1609" w:leader="none"/>
        </w:tabs>
        <w:suppressAutoHyphens w:val="false"/>
        <w:spacing w:lineRule="auto" w:line="240"/>
        <w:ind w:right="101" w:firstLine="567"/>
        <w:jc w:val="both"/>
        <w:rPr>
          <w:rFonts w:ascii="Times New Roman" w:hAnsi="Times New Roman" w:cs="Times New Roman"/>
          <w:sz w:val="22"/>
          <w:szCs w:val="22"/>
        </w:rPr>
      </w:pPr>
      <w:r>
        <w:rPr>
          <w:rFonts w:cs="Times New Roman" w:ascii="Times New Roman" w:hAnsi="Times New Roman"/>
          <w:sz w:val="22"/>
          <w:szCs w:val="22"/>
        </w:rPr>
        <w:t xml:space="preserve">2.3.Участник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эскроу счета, открываемого в </w:t>
      </w:r>
      <w:r>
        <w:rPr>
          <w:rFonts w:cs="Times New Roman" w:ascii="Times New Roman" w:hAnsi="Times New Roman"/>
          <w:b/>
          <w:sz w:val="22"/>
          <w:szCs w:val="22"/>
        </w:rPr>
        <w:t>ПАО Сбербанк России</w:t>
      </w:r>
      <w:r>
        <w:rPr>
          <w:rFonts w:cs="Times New Roman" w:ascii="Times New Roman" w:hAnsi="Times New Roman"/>
          <w:sz w:val="22"/>
          <w:szCs w:val="22"/>
        </w:rPr>
        <w:t xml:space="preserve"> (эскроу-агенте)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30.12.2004г. № 214-ФЗ и договором счета эскроу, заключенным между Бенефициаром, депонентом и Эскроу-агентом, на следующих условиях:</w:t>
      </w:r>
    </w:p>
    <w:p>
      <w:pPr>
        <w:pStyle w:val="Normal"/>
        <w:widowControl w:val="false"/>
        <w:tabs>
          <w:tab w:val="clear" w:pos="708"/>
          <w:tab w:val="left" w:pos="1235" w:leader="none"/>
        </w:tabs>
        <w:suppressAutoHyphens w:val="false"/>
        <w:spacing w:lineRule="auto" w:line="240"/>
        <w:ind w:right="161" w:firstLine="567"/>
        <w:jc w:val="both"/>
        <w:rPr>
          <w:rFonts w:ascii="Times New Roman" w:hAnsi="Times New Roman" w:cs="Times New Roman"/>
          <w:sz w:val="22"/>
          <w:szCs w:val="22"/>
        </w:rPr>
      </w:pPr>
      <w:r>
        <w:rPr>
          <w:rFonts w:cs="Times New Roman" w:ascii="Times New Roman" w:hAnsi="Times New Roman"/>
          <w:sz w:val="22"/>
          <w:szCs w:val="22"/>
        </w:rPr>
        <w:t>2.3.1.</w:t>
      </w:r>
      <w:r>
        <w:rPr>
          <w:rFonts w:cs="Times New Roman" w:ascii="Times New Roman" w:hAnsi="Times New Roman"/>
          <w:b/>
          <w:sz w:val="22"/>
          <w:szCs w:val="22"/>
        </w:rPr>
        <w:t xml:space="preserve"> Эскроу-агент</w:t>
      </w:r>
      <w:r>
        <w:rPr>
          <w:rFonts w:cs="Times New Roman" w:ascii="Times New Roman" w:hAnsi="Times New Roman"/>
          <w:sz w:val="22"/>
          <w:szCs w:val="22"/>
        </w:rPr>
        <w:t xml:space="preserve">: </w:t>
      </w:r>
      <w:r>
        <w:rPr>
          <w:rFonts w:cs="Times New Roman" w:ascii="Times New Roman" w:hAnsi="Times New Roman"/>
          <w:color w:val="212121"/>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4">
        <w:r>
          <w:rPr>
            <w:rFonts w:cs="Times New Roman" w:ascii="Times New Roman" w:hAnsi="Times New Roman"/>
            <w:sz w:val="22"/>
            <w:szCs w:val="22"/>
          </w:rPr>
          <w:t>Escrow_Sberbank@sberbank.ru</w:t>
        </w:r>
      </w:hyperlink>
      <w:r>
        <w:rPr>
          <w:rStyle w:val="Style15"/>
          <w:rFonts w:cs="Times New Roman" w:ascii="Times New Roman" w:hAnsi="Times New Roman"/>
          <w:sz w:val="22"/>
          <w:szCs w:val="22"/>
        </w:rPr>
        <w:t>,</w:t>
      </w:r>
      <w:r>
        <w:rPr>
          <w:rFonts w:eastAsia="Calibri" w:cs="Times New Roman" w:ascii="Times New Roman" w:hAnsi="Times New Roman"/>
          <w:sz w:val="22"/>
          <w:szCs w:val="22"/>
        </w:rPr>
        <w:t xml:space="preserve"> номер телефона:</w:t>
      </w:r>
      <w:r>
        <w:rPr>
          <w:rFonts w:cs="Times New Roman" w:ascii="Times New Roman" w:hAnsi="Times New Roman"/>
          <w:color w:val="212121"/>
          <w:sz w:val="22"/>
          <w:szCs w:val="22"/>
        </w:rPr>
        <w:t xml:space="preserve"> </w:t>
      </w:r>
      <w:r>
        <w:rPr>
          <w:rFonts w:eastAsia="Times New Roman" w:cs="Times New Roman" w:ascii="Times New Roman" w:hAnsi="Times New Roman"/>
          <w:sz w:val="22"/>
          <w:szCs w:val="22"/>
        </w:rPr>
        <w:t>900 – для мобильных, 8 (800) 555 55 50 – для мобильных и городских.</w:t>
      </w:r>
    </w:p>
    <w:p>
      <w:pPr>
        <w:pStyle w:val="111"/>
        <w:tabs>
          <w:tab w:val="clear" w:pos="708"/>
          <w:tab w:val="left" w:pos="1326" w:leader="none"/>
        </w:tabs>
        <w:spacing w:lineRule="auto" w:line="240"/>
        <w:ind w:left="0" w:firstLine="567"/>
        <w:jc w:val="both"/>
        <w:rPr>
          <w:sz w:val="22"/>
          <w:szCs w:val="22"/>
        </w:rPr>
      </w:pPr>
      <w:r>
        <w:rPr>
          <w:sz w:val="22"/>
          <w:szCs w:val="22"/>
        </w:rPr>
        <w:t>2.4. Депонент</w:t>
      </w:r>
      <w:r>
        <w:rPr>
          <w:b w:val="false"/>
          <w:sz w:val="22"/>
          <w:szCs w:val="22"/>
        </w:rPr>
        <w:t xml:space="preserve">: </w:t>
      </w:r>
      <w:r>
        <w:rPr>
          <w:rFonts w:eastAsia="Arial"/>
          <w:sz w:val="22"/>
          <w:szCs w:val="22"/>
        </w:rPr>
        <w:t>Серегин Олег Валерьевич</w:t>
      </w:r>
    </w:p>
    <w:p>
      <w:pPr>
        <w:pStyle w:val="Style21"/>
        <w:spacing w:lineRule="auto" w:line="240"/>
        <w:ind w:firstLine="567"/>
        <w:jc w:val="both"/>
        <w:rPr>
          <w:sz w:val="22"/>
          <w:szCs w:val="22"/>
        </w:rPr>
      </w:pPr>
      <w:r>
        <w:rPr>
          <w:b/>
          <w:sz w:val="22"/>
          <w:szCs w:val="22"/>
        </w:rPr>
        <w:t>Бенефициар</w:t>
      </w:r>
      <w:r>
        <w:rPr>
          <w:sz w:val="22"/>
          <w:szCs w:val="22"/>
        </w:rPr>
        <w:t>: ООО Специализированный застройщик «Союз-Инвест»</w:t>
      </w:r>
    </w:p>
    <w:p>
      <w:pPr>
        <w:pStyle w:val="111"/>
        <w:tabs>
          <w:tab w:val="clear" w:pos="708"/>
          <w:tab w:val="left" w:pos="1211" w:leader="none"/>
          <w:tab w:val="left" w:pos="6860" w:leader="none"/>
        </w:tabs>
        <w:spacing w:lineRule="auto" w:line="240"/>
        <w:ind w:left="0" w:firstLine="567"/>
        <w:jc w:val="both"/>
        <w:rPr>
          <w:sz w:val="22"/>
          <w:szCs w:val="22"/>
          <w:lang w:val="en-US"/>
        </w:rPr>
      </w:pPr>
      <w:r>
        <w:rPr>
          <w:sz w:val="22"/>
          <w:szCs w:val="22"/>
          <w:lang w:val="en-US"/>
        </w:rPr>
        <w:t xml:space="preserve">2.4.1. </w:t>
      </w:r>
      <w:r>
        <w:rPr>
          <w:sz w:val="22"/>
          <w:szCs w:val="22"/>
        </w:rPr>
        <w:t>Депонируемая</w:t>
      </w:r>
      <w:r>
        <w:rPr>
          <w:spacing w:val="-2"/>
          <w:sz w:val="22"/>
          <w:szCs w:val="22"/>
          <w:lang w:val="en-US"/>
        </w:rPr>
        <w:t xml:space="preserve"> </w:t>
      </w:r>
      <w:r>
        <w:rPr>
          <w:sz w:val="22"/>
          <w:szCs w:val="22"/>
        </w:rPr>
        <w:t>сумма</w:t>
      </w:r>
      <w:r>
        <w:rPr>
          <w:sz w:val="22"/>
          <w:szCs w:val="22"/>
          <w:lang w:val="en-US"/>
        </w:rPr>
        <w:t>:</w:t>
      </w:r>
      <w:r>
        <w:rPr>
          <w:color w:val="000000" w:themeColor="text1"/>
          <w:sz w:val="22"/>
          <w:szCs w:val="22"/>
          <w:lang w:val="en-US"/>
        </w:rPr>
        <w:t xml:space="preserve"> 2 250 000 (Два миллиона двести пятьдесят тысяч) рублей 00 копеек</w:t>
      </w:r>
    </w:p>
    <w:p>
      <w:pPr>
        <w:pStyle w:val="Normal"/>
        <w:widowControl w:val="false"/>
        <w:tabs>
          <w:tab w:val="clear" w:pos="708"/>
          <w:tab w:val="left" w:pos="1213" w:leader="none"/>
        </w:tabs>
        <w:suppressAutoHyphens w:val="false"/>
        <w:spacing w:lineRule="auto" w:line="240" w:before="2" w:after="0"/>
        <w:ind w:firstLine="567"/>
        <w:jc w:val="both"/>
        <w:rPr>
          <w:rFonts w:ascii="Times New Roman" w:hAnsi="Times New Roman" w:cs="Times New Roman"/>
          <w:sz w:val="22"/>
          <w:szCs w:val="22"/>
        </w:rPr>
      </w:pPr>
      <w:r>
        <w:rPr>
          <w:rFonts w:cs="Times New Roman" w:ascii="Times New Roman" w:hAnsi="Times New Roman"/>
          <w:b/>
          <w:sz w:val="22"/>
          <w:szCs w:val="22"/>
        </w:rPr>
        <w:t xml:space="preserve">2.4.2. Срок перечисления Депонентом Суммы депонирования: </w:t>
      </w:r>
      <w:r>
        <w:rPr>
          <w:rFonts w:cs="Times New Roman" w:ascii="Times New Roman" w:hAnsi="Times New Roman"/>
          <w:sz w:val="22"/>
          <w:szCs w:val="22"/>
        </w:rPr>
        <w:t xml:space="preserve">в соответствии с п. </w:t>
      </w:r>
      <w:r>
        <w:rPr>
          <w:rFonts w:cs="Times New Roman" w:ascii="Times New Roman" w:hAnsi="Times New Roman"/>
          <w:b/>
          <w:sz w:val="22"/>
          <w:szCs w:val="22"/>
        </w:rPr>
        <w:t>2.4.7</w:t>
      </w:r>
      <w:r>
        <w:rPr>
          <w:rFonts w:cs="Times New Roman" w:ascii="Times New Roman" w:hAnsi="Times New Roman"/>
          <w:sz w:val="22"/>
          <w:szCs w:val="22"/>
        </w:rPr>
        <w:t>. настоящего</w:t>
      </w:r>
      <w:r>
        <w:rPr>
          <w:rFonts w:cs="Times New Roman" w:ascii="Times New Roman" w:hAnsi="Times New Roman"/>
          <w:spacing w:val="-15"/>
          <w:sz w:val="22"/>
          <w:szCs w:val="22"/>
        </w:rPr>
        <w:t xml:space="preserve"> </w:t>
      </w:r>
      <w:r>
        <w:rPr>
          <w:rFonts w:cs="Times New Roman" w:ascii="Times New Roman" w:hAnsi="Times New Roman"/>
          <w:sz w:val="22"/>
          <w:szCs w:val="22"/>
        </w:rPr>
        <w:t>договора.</w:t>
      </w:r>
    </w:p>
    <w:p>
      <w:pPr>
        <w:pStyle w:val="Normal"/>
        <w:widowControl w:val="false"/>
        <w:tabs>
          <w:tab w:val="clear" w:pos="708"/>
          <w:tab w:val="left" w:pos="1213" w:leader="none"/>
        </w:tabs>
        <w:suppressAutoHyphens w:val="false"/>
        <w:spacing w:lineRule="auto" w:line="240"/>
        <w:ind w:firstLine="567"/>
        <w:jc w:val="both"/>
        <w:rPr>
          <w:rFonts w:ascii="Times New Roman" w:hAnsi="Times New Roman" w:cs="Times New Roman"/>
          <w:sz w:val="22"/>
          <w:szCs w:val="22"/>
        </w:rPr>
      </w:pPr>
      <w:r>
        <w:rPr>
          <w:rFonts w:cs="Times New Roman" w:ascii="Times New Roman" w:hAnsi="Times New Roman"/>
          <w:b/>
          <w:sz w:val="22"/>
          <w:szCs w:val="22"/>
        </w:rPr>
        <w:t xml:space="preserve">2.4.3. Срок условного депонирования денежных средств: </w:t>
      </w:r>
      <w:r>
        <w:rPr>
          <w:rFonts w:eastAsia="SimSun" w:cs="Times New Roman" w:ascii="Times New Roman" w:hAnsi="Times New Roman"/>
          <w:color w:val="auto"/>
          <w:kern w:val="2"/>
          <w:sz w:val="22"/>
          <w:szCs w:val="22"/>
          <w:lang w:val="ru-RU" w:eastAsia="hi-IN" w:bidi="hi-IN"/>
        </w:rPr>
        <w:t>29.06</w:t>
      </w:r>
      <w:r>
        <w:rPr>
          <w:rFonts w:cs="Times New Roman" w:ascii="Times New Roman" w:hAnsi="Times New Roman"/>
          <w:sz w:val="22"/>
          <w:szCs w:val="22"/>
        </w:rPr>
        <w:t>.202</w:t>
      </w:r>
      <w:r>
        <w:rPr>
          <w:rFonts w:eastAsia="SimSun" w:cs="Times New Roman" w:ascii="Times New Roman" w:hAnsi="Times New Roman"/>
          <w:color w:val="auto"/>
          <w:kern w:val="2"/>
          <w:sz w:val="22"/>
          <w:szCs w:val="22"/>
          <w:lang w:val="ru-RU" w:eastAsia="hi-IN" w:bidi="hi-IN"/>
        </w:rPr>
        <w:t>3</w:t>
      </w:r>
      <w:r>
        <w:rPr>
          <w:rFonts w:cs="Times New Roman" w:ascii="Times New Roman" w:hAnsi="Times New Roman"/>
          <w:sz w:val="22"/>
          <w:szCs w:val="22"/>
        </w:rPr>
        <w:t>г.</w:t>
      </w:r>
    </w:p>
    <w:p>
      <w:pPr>
        <w:pStyle w:val="111"/>
        <w:tabs>
          <w:tab w:val="clear" w:pos="708"/>
          <w:tab w:val="left" w:pos="1213" w:leader="none"/>
        </w:tabs>
        <w:spacing w:lineRule="auto" w:line="240"/>
        <w:ind w:left="0" w:firstLine="567"/>
        <w:jc w:val="both"/>
        <w:rPr>
          <w:sz w:val="22"/>
          <w:szCs w:val="22"/>
        </w:rPr>
      </w:pPr>
      <w:r>
        <w:rPr>
          <w:sz w:val="22"/>
          <w:szCs w:val="22"/>
        </w:rPr>
        <w:t>2.4.4. Основания перечисления застройщику (бенефициару) депонированной</w:t>
      </w:r>
      <w:r>
        <w:rPr>
          <w:spacing w:val="-1"/>
          <w:sz w:val="22"/>
          <w:szCs w:val="22"/>
        </w:rPr>
        <w:t xml:space="preserve"> </w:t>
      </w:r>
      <w:r>
        <w:rPr>
          <w:sz w:val="22"/>
          <w:szCs w:val="22"/>
        </w:rPr>
        <w:t>суммы:</w:t>
      </w:r>
    </w:p>
    <w:p>
      <w:pPr>
        <w:pStyle w:val="ListParagraph"/>
        <w:widowControl w:val="false"/>
        <w:tabs>
          <w:tab w:val="clear" w:pos="708"/>
          <w:tab w:val="left" w:pos="930" w:leader="none"/>
        </w:tabs>
        <w:suppressAutoHyphens w:val="false"/>
        <w:spacing w:lineRule="auto" w:line="240" w:before="2" w:after="0"/>
        <w:ind w:left="0" w:firstLine="567"/>
        <w:contextualSpacing/>
        <w:jc w:val="both"/>
        <w:rPr>
          <w:rFonts w:ascii="Times New Roman" w:hAnsi="Times New Roman" w:cs="Times New Roman"/>
          <w:sz w:val="22"/>
          <w:szCs w:val="22"/>
        </w:rPr>
      </w:pPr>
      <w:r>
        <w:rPr>
          <w:rFonts w:cs="Times New Roman" w:ascii="Times New Roman" w:hAnsi="Times New Roman"/>
          <w:sz w:val="22"/>
          <w:szCs w:val="22"/>
        </w:rPr>
        <w:t>разрешение на ввод в эксплуатацию Объекта строительства  либо размещение в единой информационной системе жилищного строительства информации о вводе в эксплуатацию  Объекта строительства.</w:t>
      </w:r>
    </w:p>
    <w:p>
      <w:pPr>
        <w:pStyle w:val="Normal"/>
        <w:widowControl w:val="false"/>
        <w:tabs>
          <w:tab w:val="clear" w:pos="708"/>
          <w:tab w:val="left" w:pos="1294" w:leader="none"/>
        </w:tabs>
        <w:suppressAutoHyphens w:val="false"/>
        <w:spacing w:lineRule="auto" w:line="240"/>
        <w:ind w:firstLine="567"/>
        <w:jc w:val="both"/>
        <w:rPr>
          <w:rFonts w:ascii="Times New Roman" w:hAnsi="Times New Roman" w:cs="Times New Roman"/>
          <w:sz w:val="22"/>
          <w:szCs w:val="22"/>
        </w:rPr>
      </w:pPr>
      <w:r>
        <w:rPr>
          <w:rFonts w:cs="Times New Roman" w:ascii="Times New Roman" w:hAnsi="Times New Roman"/>
          <w:b/>
          <w:sz w:val="22"/>
          <w:szCs w:val="22"/>
        </w:rPr>
        <w:t>2.4.5</w:t>
      </w:r>
      <w:r>
        <w:rPr>
          <w:rFonts w:cs="Times New Roman" w:ascii="Times New Roman" w:hAnsi="Times New Roman"/>
          <w:sz w:val="22"/>
          <w:szCs w:val="22"/>
        </w:rPr>
        <w:t>. Депонированная сумма перечисляется не позднее десяти рабочих дней после представления</w:t>
      </w:r>
      <w:r>
        <w:rPr>
          <w:rFonts w:cs="Times New Roman" w:ascii="Times New Roman" w:hAnsi="Times New Roman"/>
          <w:spacing w:val="24"/>
          <w:sz w:val="22"/>
          <w:szCs w:val="22"/>
        </w:rPr>
        <w:t xml:space="preserve"> </w:t>
      </w:r>
      <w:r>
        <w:rPr>
          <w:rFonts w:cs="Times New Roman" w:ascii="Times New Roman" w:hAnsi="Times New Roman"/>
          <w:sz w:val="22"/>
          <w:szCs w:val="22"/>
        </w:rPr>
        <w:t xml:space="preserve">застройщиком документов, предусмотренных </w:t>
      </w:r>
      <w:r>
        <w:rPr>
          <w:rFonts w:cs="Times New Roman" w:ascii="Times New Roman" w:hAnsi="Times New Roman"/>
          <w:b/>
          <w:sz w:val="22"/>
          <w:szCs w:val="22"/>
        </w:rPr>
        <w:t>п. 2.4.4</w:t>
      </w:r>
      <w:r>
        <w:rPr>
          <w:rFonts w:cs="Times New Roman" w:ascii="Times New Roman" w:hAnsi="Times New Roman"/>
          <w:sz w:val="22"/>
          <w:szCs w:val="22"/>
        </w:rPr>
        <w:t xml:space="preserve">. Договора, на счет: ООО Специализированный застройщик «Союз-Инвест», </w:t>
      </w:r>
      <w:r>
        <w:rPr>
          <w:rFonts w:cs="Times New Roman" w:ascii="Times New Roman" w:hAnsi="Times New Roman"/>
          <w:color w:val="000000" w:themeColor="text1"/>
          <w:sz w:val="22"/>
          <w:szCs w:val="22"/>
        </w:rPr>
        <w:t xml:space="preserve">ИНН 5448456469 КПП </w:t>
      </w:r>
      <w:r>
        <w:rPr>
          <w:rFonts w:cs="Times New Roman" w:ascii="Times New Roman" w:hAnsi="Times New Roman"/>
          <w:color w:val="000000"/>
          <w:sz w:val="22"/>
          <w:szCs w:val="22"/>
          <w:shd w:fill="FFFFFF" w:val="clear"/>
        </w:rPr>
        <w:t>544801001</w:t>
      </w:r>
      <w:r>
        <w:rPr>
          <w:rFonts w:cs="Times New Roman" w:ascii="Times New Roman" w:hAnsi="Times New Roman"/>
          <w:sz w:val="22"/>
          <w:szCs w:val="22"/>
        </w:rPr>
        <w:t>, указанный в реквизитах Застройщика.</w:t>
      </w:r>
    </w:p>
    <w:p>
      <w:pPr>
        <w:pStyle w:val="111"/>
        <w:tabs>
          <w:tab w:val="clear" w:pos="708"/>
          <w:tab w:val="left" w:pos="1213" w:leader="none"/>
        </w:tabs>
        <w:spacing w:lineRule="auto" w:line="240"/>
        <w:ind w:left="0" w:firstLine="567"/>
        <w:jc w:val="both"/>
        <w:rPr>
          <w:sz w:val="22"/>
          <w:szCs w:val="22"/>
        </w:rPr>
      </w:pPr>
      <w:r>
        <w:rPr>
          <w:sz w:val="22"/>
          <w:szCs w:val="22"/>
        </w:rPr>
        <w:t>2.4.6. Основания прекращения условного депонирования денежных</w:t>
      </w:r>
      <w:r>
        <w:rPr>
          <w:spacing w:val="2"/>
          <w:sz w:val="22"/>
          <w:szCs w:val="22"/>
        </w:rPr>
        <w:t xml:space="preserve"> </w:t>
      </w:r>
      <w:r>
        <w:rPr>
          <w:sz w:val="22"/>
          <w:szCs w:val="22"/>
        </w:rPr>
        <w:t>средств:</w:t>
      </w:r>
    </w:p>
    <w:p>
      <w:pPr>
        <w:pStyle w:val="ListParagraph"/>
        <w:widowControl w:val="false"/>
        <w:numPr>
          <w:ilvl w:val="1"/>
          <w:numId w:val="1"/>
        </w:numPr>
        <w:suppressAutoHyphens w:val="false"/>
        <w:spacing w:lineRule="auto" w:line="240" w:before="0" w:after="0"/>
        <w:ind w:left="0" w:firstLine="567"/>
        <w:contextualSpacing/>
        <w:jc w:val="both"/>
        <w:rPr>
          <w:rFonts w:ascii="Times New Roman" w:hAnsi="Times New Roman" w:cs="Times New Roman"/>
          <w:sz w:val="22"/>
          <w:szCs w:val="22"/>
        </w:rPr>
      </w:pPr>
      <w:r>
        <w:rPr>
          <w:rFonts w:cs="Times New Roman" w:ascii="Times New Roman" w:hAnsi="Times New Roman"/>
          <w:sz w:val="22"/>
          <w:szCs w:val="22"/>
        </w:rPr>
        <w:t>истечение срока условного</w:t>
      </w:r>
      <w:r>
        <w:rPr>
          <w:rFonts w:cs="Times New Roman" w:ascii="Times New Roman" w:hAnsi="Times New Roman"/>
          <w:spacing w:val="1"/>
          <w:sz w:val="22"/>
          <w:szCs w:val="22"/>
        </w:rPr>
        <w:t xml:space="preserve"> </w:t>
      </w:r>
      <w:r>
        <w:rPr>
          <w:rFonts w:cs="Times New Roman" w:ascii="Times New Roman" w:hAnsi="Times New Roman"/>
          <w:sz w:val="22"/>
          <w:szCs w:val="22"/>
        </w:rPr>
        <w:t>депонирования;</w:t>
      </w:r>
    </w:p>
    <w:p>
      <w:pPr>
        <w:pStyle w:val="ListParagraph"/>
        <w:widowControl w:val="false"/>
        <w:numPr>
          <w:ilvl w:val="1"/>
          <w:numId w:val="1"/>
        </w:numPr>
        <w:suppressAutoHyphens w:val="false"/>
        <w:spacing w:lineRule="auto" w:line="240" w:before="2" w:after="0"/>
        <w:ind w:left="0" w:firstLine="567"/>
        <w:contextualSpacing/>
        <w:jc w:val="both"/>
        <w:rPr>
          <w:rFonts w:ascii="Times New Roman" w:hAnsi="Times New Roman" w:cs="Times New Roman"/>
          <w:sz w:val="22"/>
          <w:szCs w:val="22"/>
        </w:rPr>
      </w:pPr>
      <w:r>
        <w:rPr>
          <w:rFonts w:cs="Times New Roman" w:ascii="Times New Roman" w:hAnsi="Times New Roman"/>
          <w:sz w:val="22"/>
          <w:szCs w:val="22"/>
        </w:rPr>
        <w:t>перечисление депонируемой суммы в полном объеме в соответствии с Договором счета</w:t>
      </w:r>
      <w:r>
        <w:rPr>
          <w:rFonts w:cs="Times New Roman" w:ascii="Times New Roman" w:hAnsi="Times New Roman"/>
          <w:spacing w:val="-17"/>
          <w:sz w:val="22"/>
          <w:szCs w:val="22"/>
        </w:rPr>
        <w:t xml:space="preserve"> </w:t>
      </w:r>
      <w:r>
        <w:rPr>
          <w:rFonts w:cs="Times New Roman" w:ascii="Times New Roman" w:hAnsi="Times New Roman"/>
          <w:sz w:val="22"/>
          <w:szCs w:val="22"/>
        </w:rPr>
        <w:t>эскроу;</w:t>
      </w:r>
    </w:p>
    <w:p>
      <w:pPr>
        <w:pStyle w:val="ListParagraph"/>
        <w:widowControl w:val="false"/>
        <w:numPr>
          <w:ilvl w:val="1"/>
          <w:numId w:val="1"/>
        </w:numPr>
        <w:suppressAutoHyphens w:val="false"/>
        <w:spacing w:lineRule="auto" w:line="240" w:before="0" w:after="0"/>
        <w:ind w:left="0" w:firstLine="567"/>
        <w:contextualSpacing/>
        <w:jc w:val="both"/>
        <w:rPr>
          <w:rFonts w:ascii="Times New Roman" w:hAnsi="Times New Roman" w:cs="Times New Roman"/>
          <w:sz w:val="22"/>
          <w:szCs w:val="22"/>
        </w:rPr>
      </w:pPr>
      <w:r>
        <w:rPr>
          <w:rFonts w:cs="Times New Roman" w:ascii="Times New Roman" w:hAnsi="Times New Roman"/>
          <w:sz w:val="22"/>
          <w:szCs w:val="22"/>
        </w:rPr>
        <w:t>прекращение договора участия в долевом строительстве по основаниям, предусмотренным</w:t>
      </w:r>
      <w:r>
        <w:rPr>
          <w:rFonts w:cs="Times New Roman" w:ascii="Times New Roman" w:hAnsi="Times New Roman"/>
          <w:spacing w:val="-10"/>
          <w:sz w:val="22"/>
          <w:szCs w:val="22"/>
        </w:rPr>
        <w:t xml:space="preserve"> </w:t>
      </w:r>
      <w:r>
        <w:rPr>
          <w:rFonts w:cs="Times New Roman" w:ascii="Times New Roman" w:hAnsi="Times New Roman"/>
          <w:sz w:val="22"/>
          <w:szCs w:val="22"/>
        </w:rPr>
        <w:t>Законом;</w:t>
      </w:r>
    </w:p>
    <w:p>
      <w:pPr>
        <w:pStyle w:val="ListParagraph"/>
        <w:widowControl w:val="false"/>
        <w:numPr>
          <w:ilvl w:val="1"/>
          <w:numId w:val="1"/>
        </w:numPr>
        <w:suppressAutoHyphens w:val="false"/>
        <w:spacing w:lineRule="auto" w:line="240" w:before="0" w:after="0"/>
        <w:ind w:left="0" w:firstLine="567"/>
        <w:contextualSpacing/>
        <w:jc w:val="both"/>
        <w:rPr>
          <w:rFonts w:ascii="Times New Roman" w:hAnsi="Times New Roman" w:cs="Times New Roman"/>
          <w:sz w:val="22"/>
          <w:szCs w:val="22"/>
        </w:rPr>
      </w:pPr>
      <w:r>
        <w:rPr>
          <w:rFonts w:cs="Times New Roman" w:ascii="Times New Roman" w:hAnsi="Times New Roman"/>
          <w:sz w:val="22"/>
          <w:szCs w:val="22"/>
        </w:rPr>
        <w:t>возникновение иных оснований, предусмотренных действующим законодательством Российской</w:t>
      </w:r>
      <w:r>
        <w:rPr>
          <w:rFonts w:cs="Times New Roman" w:ascii="Times New Roman" w:hAnsi="Times New Roman"/>
          <w:spacing w:val="-16"/>
          <w:sz w:val="22"/>
          <w:szCs w:val="22"/>
        </w:rPr>
        <w:t xml:space="preserve"> </w:t>
      </w:r>
      <w:r>
        <w:rPr>
          <w:rFonts w:cs="Times New Roman" w:ascii="Times New Roman" w:hAnsi="Times New Roman"/>
          <w:sz w:val="22"/>
          <w:szCs w:val="22"/>
        </w:rPr>
        <w:t>Федерации.</w:t>
      </w:r>
    </w:p>
    <w:p>
      <w:pPr>
        <w:pStyle w:val="Normal"/>
        <w:widowControl w:val="false"/>
        <w:tabs>
          <w:tab w:val="clear" w:pos="708"/>
          <w:tab w:val="left" w:pos="1206" w:leader="none"/>
          <w:tab w:val="left" w:pos="5323" w:leader="none"/>
          <w:tab w:val="left" w:pos="5956" w:leader="none"/>
          <w:tab w:val="left" w:pos="6493" w:leader="none"/>
        </w:tabs>
        <w:suppressAutoHyphens w:val="false"/>
        <w:spacing w:lineRule="auto" w:line="240"/>
        <w:ind w:right="164" w:firstLine="567"/>
        <w:jc w:val="both"/>
        <w:rPr>
          <w:rFonts w:ascii="Times New Roman" w:hAnsi="Times New Roman" w:cs="Times New Roman"/>
          <w:sz w:val="22"/>
          <w:szCs w:val="22"/>
        </w:rPr>
      </w:pPr>
      <w:r>
        <w:rPr>
          <w:rFonts w:cs="Times New Roman" w:ascii="Times New Roman" w:hAnsi="Times New Roman"/>
          <w:b/>
          <w:color w:val="000000" w:themeColor="text1"/>
          <w:sz w:val="22"/>
          <w:szCs w:val="22"/>
        </w:rPr>
        <w:t>2.4.7</w:t>
      </w:r>
      <w:r>
        <w:rPr>
          <w:rFonts w:cs="Times New Roman" w:ascii="Times New Roman" w:hAnsi="Times New Roman"/>
          <w:b/>
          <w:bCs/>
          <w:color w:val="000000" w:themeColor="text1"/>
          <w:sz w:val="22"/>
          <w:szCs w:val="22"/>
        </w:rPr>
        <w:t>.</w:t>
      </w:r>
      <w:r>
        <w:rPr>
          <w:rFonts w:cs="Times New Roman" w:ascii="Times New Roman" w:hAnsi="Times New Roman"/>
          <w:color w:val="000000" w:themeColor="text1"/>
          <w:sz w:val="22"/>
          <w:szCs w:val="22"/>
        </w:rPr>
        <w:t xml:space="preserve"> Участник долевого строительства оплачивает цену договора в размере </w:t>
      </w:r>
      <w:r>
        <w:rPr>
          <w:rFonts w:cs="Times New Roman" w:ascii="Times New Roman" w:hAnsi="Times New Roman"/>
          <w:b/>
          <w:bCs/>
          <w:color w:val="000000" w:themeColor="text1"/>
          <w:sz w:val="22"/>
          <w:szCs w:val="22"/>
        </w:rPr>
        <w:t xml:space="preserve">2 250 000 (Два миллиона двести пятьдесят тысяч) рублей 00 копеек </w:t>
      </w:r>
      <w:r>
        <w:rPr>
          <w:rFonts w:cs="Times New Roman" w:ascii="Times New Roman" w:hAnsi="Times New Roman"/>
          <w:sz w:val="22"/>
          <w:szCs w:val="22"/>
        </w:rPr>
        <w:t>после государственной регистрации настоящего Договора путем перевода  денежных  средств  на  специальный  эскроу</w:t>
      </w:r>
      <w:r>
        <w:rPr>
          <w:rFonts w:cs="Times New Roman" w:ascii="Times New Roman" w:hAnsi="Times New Roman"/>
          <w:spacing w:val="-5"/>
          <w:sz w:val="22"/>
          <w:szCs w:val="22"/>
        </w:rPr>
        <w:t xml:space="preserve"> </w:t>
      </w:r>
      <w:r>
        <w:rPr>
          <w:rFonts w:cs="Times New Roman" w:ascii="Times New Roman" w:hAnsi="Times New Roman"/>
          <w:sz w:val="22"/>
          <w:szCs w:val="22"/>
        </w:rPr>
        <w:t>счет</w:t>
      </w:r>
      <w:r>
        <w:rPr>
          <w:rFonts w:cs="Times New Roman" w:ascii="Times New Roman" w:hAnsi="Times New Roman"/>
          <w:spacing w:val="43"/>
          <w:sz w:val="22"/>
          <w:szCs w:val="22"/>
        </w:rPr>
        <w:t xml:space="preserve"> </w:t>
      </w:r>
      <w:r>
        <w:rPr>
          <w:rFonts w:cs="Times New Roman" w:ascii="Times New Roman" w:hAnsi="Times New Roman"/>
          <w:sz w:val="22"/>
          <w:szCs w:val="22"/>
        </w:rPr>
        <w:t>открытый в ПАО Сбербанк России на имя Участника долевого строительства</w:t>
      </w:r>
      <w:bookmarkStart w:id="0" w:name="%252525252525252525252525252525252525252"/>
      <w:bookmarkEnd w:id="0"/>
      <w:r>
        <w:rPr>
          <w:rFonts w:cs="Times New Roman" w:ascii="Times New Roman" w:hAnsi="Times New Roman"/>
          <w:sz w:val="22"/>
          <w:szCs w:val="22"/>
        </w:rPr>
        <w:t>, в течение 3 (трех) рабочих дней.</w:t>
      </w:r>
    </w:p>
    <w:p>
      <w:pPr>
        <w:pStyle w:val="ConsNormal"/>
        <w:widowControl/>
        <w:spacing w:lineRule="auto" w:line="240"/>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2.5. Обязанность по оплате считается исполненной в момент поступления денежных средств на счет эскроу в указанные сроки.</w:t>
      </w:r>
    </w:p>
    <w:p>
      <w:pPr>
        <w:pStyle w:val="ConsNormal"/>
        <w:widowControl/>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организацией технической инвентаризации на основании договора с 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pPr>
        <w:pStyle w:val="12"/>
        <w:widowControl/>
        <w:spacing w:lineRule="auto" w:line="240"/>
        <w:ind w:firstLine="360"/>
        <w:jc w:val="both"/>
        <w:rPr>
          <w:rFonts w:ascii="Times New Roman" w:hAnsi="Times New Roman" w:cs="Times New Roman"/>
          <w:color w:val="000000" w:themeColor="text1"/>
          <w:sz w:val="22"/>
          <w:szCs w:val="22"/>
        </w:rPr>
      </w:pPr>
      <w:r>
        <w:rPr>
          <w:rFonts w:cs="Times New Roman"/>
          <w:color w:val="000000" w:themeColor="text1"/>
          <w:sz w:val="22"/>
          <w:szCs w:val="22"/>
        </w:rPr>
        <w:t xml:space="preserve"> </w:t>
      </w:r>
      <w:r>
        <w:rPr>
          <w:rFonts w:cs="Times New Roman"/>
          <w:color w:val="000000" w:themeColor="text1"/>
          <w:sz w:val="22"/>
          <w:szCs w:val="22"/>
        </w:rPr>
        <w:t>2.7. Стороны допускают, что площадь отдельных комнат, кухни и других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меняется в пределах, указанных в пункте 2.6. Договора.</w:t>
      </w:r>
    </w:p>
    <w:p>
      <w:pPr>
        <w:pStyle w:val="ConsNormal"/>
        <w:widowControl/>
        <w:spacing w:lineRule="auto" w:line="240"/>
        <w:ind w:right="0" w:hanging="0"/>
        <w:jc w:val="both"/>
        <w:rPr>
          <w:rFonts w:ascii="Times New Roman" w:hAnsi="Times New Roman" w:cs="Times New Roman"/>
          <w:sz w:val="22"/>
          <w:szCs w:val="22"/>
        </w:rPr>
      </w:pPr>
      <w:r>
        <w:rPr>
          <w:rFonts w:cs="Times New Roman" w:ascii="Times New Roman" w:hAnsi="Times New Roman"/>
          <w:sz w:val="22"/>
          <w:szCs w:val="22"/>
        </w:rPr>
      </w:r>
    </w:p>
    <w:p>
      <w:pPr>
        <w:pStyle w:val="ConsNormal"/>
        <w:widowControl/>
        <w:spacing w:lineRule="auto" w:line="240"/>
        <w:ind w:left="360" w:right="0" w:hanging="0"/>
        <w:jc w:val="center"/>
        <w:rPr>
          <w:rFonts w:ascii="Times New Roman" w:hAnsi="Times New Roman" w:cs="Times New Roman"/>
          <w:sz w:val="22"/>
          <w:szCs w:val="22"/>
        </w:rPr>
      </w:pPr>
      <w:r>
        <w:rPr>
          <w:rFonts w:cs="Times New Roman" w:ascii="Times New Roman" w:hAnsi="Times New Roman"/>
          <w:sz w:val="22"/>
          <w:szCs w:val="22"/>
        </w:rPr>
        <w:t>3. ОБЯЗАТЕЛЬСТВА СТОРОН</w:t>
      </w:r>
    </w:p>
    <w:p>
      <w:pPr>
        <w:pStyle w:val="ConsNormal"/>
        <w:widowControl/>
        <w:spacing w:lineRule="auto" w:line="240"/>
        <w:ind w:left="720" w:right="0" w:hanging="0"/>
        <w:rPr>
          <w:rFonts w:ascii="Times New Roman" w:hAnsi="Times New Roman" w:cs="Times New Roman"/>
          <w:sz w:val="22"/>
          <w:szCs w:val="22"/>
        </w:rPr>
      </w:pPr>
      <w:r>
        <w:rPr>
          <w:rFonts w:cs="Times New Roman" w:ascii="Times New Roman" w:hAnsi="Times New Roman"/>
          <w:sz w:val="22"/>
          <w:szCs w:val="22"/>
        </w:rPr>
      </w:r>
    </w:p>
    <w:p>
      <w:pPr>
        <w:pStyle w:val="ConsNormal"/>
        <w:widowControl/>
        <w:spacing w:lineRule="auto" w:line="240"/>
        <w:ind w:right="0"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3.1. Застройщик обязуется:</w:t>
      </w:r>
    </w:p>
    <w:p>
      <w:pPr>
        <w:pStyle w:val="ConsNormal"/>
        <w:widowControl/>
        <w:spacing w:lineRule="auto" w:line="240"/>
        <w:ind w:right="0"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3.1.1. Добросовестно выполнить свои обязательства по Договору.</w:t>
      </w:r>
    </w:p>
    <w:p>
      <w:pPr>
        <w:pStyle w:val="ConsNormal"/>
        <w:widowControl/>
        <w:spacing w:lineRule="auto" w:line="240"/>
        <w:ind w:right="0"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3.1.2. Предоставить в установленном законом порядке документы необходимые для государственной регистрации настоящего Договора.</w:t>
      </w:r>
    </w:p>
    <w:p>
      <w:pPr>
        <w:pStyle w:val="Normal"/>
        <w:tabs>
          <w:tab w:val="clear" w:pos="708"/>
          <w:tab w:val="left" w:pos="1164" w:leader="none"/>
          <w:tab w:val="left" w:pos="1584" w:leader="none"/>
        </w:tabs>
        <w:spacing w:lineRule="auto" w:line="240"/>
        <w:ind w:left="24" w:firstLine="570"/>
        <w:jc w:val="both"/>
        <w:rPr>
          <w:rFonts w:ascii="Times New Roman" w:hAnsi="Times New Roman" w:eastAsia="Times New Roman" w:cs="Times New Roman"/>
          <w:color w:val="000000" w:themeColor="text1"/>
          <w:sz w:val="22"/>
          <w:szCs w:val="22"/>
        </w:rPr>
      </w:pPr>
      <w:r>
        <w:rPr>
          <w:rFonts w:cs="Times New Roman" w:ascii="Times New Roman" w:hAnsi="Times New Roman"/>
          <w:color w:val="000000" w:themeColor="text1"/>
          <w:sz w:val="22"/>
          <w:szCs w:val="22"/>
        </w:rPr>
        <w:t xml:space="preserve">3.1.3. </w:t>
      </w:r>
      <w:r>
        <w:rPr>
          <w:rFonts w:eastAsia="Times New Roman" w:cs="Times New Roman" w:ascii="Times New Roman" w:hAnsi="Times New Roman"/>
          <w:color w:val="000000" w:themeColor="text1"/>
          <w:sz w:val="22"/>
          <w:szCs w:val="22"/>
        </w:rPr>
        <w:t xml:space="preserve">Застройщик обязуется </w:t>
      </w:r>
      <w:r>
        <w:rPr>
          <w:rFonts w:cs="Times New Roman" w:ascii="Times New Roman" w:hAnsi="Times New Roman"/>
          <w:color w:val="000000" w:themeColor="text1"/>
          <w:sz w:val="22"/>
          <w:szCs w:val="22"/>
        </w:rPr>
        <w:t xml:space="preserve">получить в установленном порядке разрешение на ввод в эксплуатацию Объекта долевого строительства </w:t>
      </w:r>
      <w:r>
        <w:rPr>
          <w:rFonts w:eastAsia="Times New Roman" w:cs="Times New Roman" w:ascii="Times New Roman" w:hAnsi="Times New Roman"/>
          <w:color w:val="000000" w:themeColor="text1"/>
          <w:sz w:val="22"/>
          <w:szCs w:val="22"/>
        </w:rPr>
        <w:t xml:space="preserve">не позднее </w:t>
      </w:r>
      <w:r>
        <w:rPr>
          <w:rFonts w:eastAsia="Times New Roman" w:cs="Times New Roman" w:ascii="Times New Roman" w:hAnsi="Times New Roman"/>
          <w:b/>
          <w:bCs/>
          <w:color w:val="000000" w:themeColor="text1"/>
          <w:sz w:val="22"/>
          <w:szCs w:val="22"/>
          <w:lang w:val="en-US"/>
        </w:rPr>
        <w:t>IV</w:t>
      </w:r>
      <w:r>
        <w:rPr>
          <w:rFonts w:eastAsia="Times New Roman" w:cs="Times New Roman" w:ascii="Times New Roman" w:hAnsi="Times New Roman"/>
          <w:b/>
          <w:bCs/>
          <w:color w:val="000000" w:themeColor="text1"/>
          <w:sz w:val="22"/>
          <w:szCs w:val="22"/>
        </w:rPr>
        <w:t xml:space="preserve"> квартала 202</w:t>
      </w:r>
      <w:r>
        <w:rPr>
          <w:rFonts w:eastAsia="Times New Roman" w:cs="Times New Roman" w:ascii="Times New Roman" w:hAnsi="Times New Roman"/>
          <w:b/>
          <w:bCs/>
          <w:color w:val="000000" w:themeColor="text1"/>
          <w:kern w:val="2"/>
          <w:sz w:val="22"/>
          <w:szCs w:val="22"/>
          <w:lang w:val="ru-RU" w:eastAsia="hi-IN" w:bidi="hi-IN"/>
        </w:rPr>
        <w:t>2</w:t>
      </w:r>
      <w:r>
        <w:rPr>
          <w:rFonts w:eastAsia="Times New Roman" w:cs="Times New Roman" w:ascii="Times New Roman" w:hAnsi="Times New Roman"/>
          <w:color w:val="000000" w:themeColor="text1"/>
          <w:sz w:val="22"/>
          <w:szCs w:val="22"/>
        </w:rPr>
        <w:t xml:space="preserve"> г</w:t>
      </w:r>
      <w:r>
        <w:rPr>
          <w:rFonts w:eastAsia="Times New Roman" w:cs="Times New Roman" w:ascii="Times New Roman" w:hAnsi="Times New Roman"/>
          <w:color w:val="000000" w:themeColor="text1"/>
          <w:sz w:val="22"/>
          <w:szCs w:val="22"/>
          <w:lang w:val="ru-RU"/>
        </w:rPr>
        <w:t>ода</w:t>
      </w:r>
      <w:r>
        <w:rPr>
          <w:rFonts w:eastAsia="Times New Roman" w:cs="Times New Roman" w:ascii="Times New Roman" w:hAnsi="Times New Roman"/>
          <w:color w:val="000000" w:themeColor="text1"/>
          <w:sz w:val="22"/>
          <w:szCs w:val="22"/>
        </w:rPr>
        <w:t>.</w:t>
      </w:r>
    </w:p>
    <w:p>
      <w:pPr>
        <w:pStyle w:val="Normal"/>
        <w:tabs>
          <w:tab w:val="clear" w:pos="708"/>
          <w:tab w:val="left" w:pos="1164" w:leader="none"/>
          <w:tab w:val="left" w:pos="1584" w:leader="none"/>
        </w:tabs>
        <w:spacing w:lineRule="auto" w:line="240"/>
        <w:ind w:left="24"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pPr>
        <w:pStyle w:val="ConsNormal"/>
        <w:widowControl/>
        <w:spacing w:lineRule="auto" w:line="240"/>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3.1.4.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pPr>
        <w:pStyle w:val="Normal"/>
        <w:tabs>
          <w:tab w:val="clear" w:pos="708"/>
          <w:tab w:val="left" w:pos="540" w:leader="none"/>
          <w:tab w:val="left" w:pos="1134" w:leader="none"/>
        </w:tabs>
        <w:spacing w:lineRule="auto" w:line="240"/>
        <w:ind w:right="-64"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3.1.5. Если в течение гарантийного срока (п. 7.2) были выявлены недостатки качества переданной Участнику долевого строительства </w:t>
      </w:r>
      <w:r>
        <w:rPr>
          <w:rFonts w:cs="Times New Roman" w:ascii="Times New Roman" w:hAnsi="Times New Roman"/>
          <w:color w:val="000000"/>
          <w:sz w:val="22"/>
          <w:szCs w:val="22"/>
        </w:rPr>
        <w:t>Объекта долевого строительства</w:t>
      </w:r>
      <w:r>
        <w:rPr>
          <w:rFonts w:cs="Times New Roman" w:ascii="Times New Roman" w:hAnsi="Times New Roman"/>
          <w:color w:val="000000" w:themeColor="text1"/>
          <w:sz w:val="22"/>
          <w:szCs w:val="22"/>
        </w:rPr>
        <w:t>, Стороны обязаны руководствоваться нормами действующего законодательства.</w:t>
      </w:r>
    </w:p>
    <w:p>
      <w:pPr>
        <w:pStyle w:val="ConsNormal"/>
        <w:widowControl/>
        <w:spacing w:lineRule="auto" w:line="240"/>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 Участник долевого строительства обязуется:</w:t>
      </w:r>
    </w:p>
    <w:p>
      <w:pPr>
        <w:pStyle w:val="ConsNormal"/>
        <w:widowControl/>
        <w:spacing w:lineRule="auto" w:line="240"/>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pPr>
        <w:pStyle w:val="Normal"/>
        <w:spacing w:lineRule="auto" w:line="240"/>
        <w:ind w:firstLine="567"/>
        <w:jc w:val="both"/>
        <w:rPr>
          <w:rFonts w:ascii="Times New Roman" w:hAnsi="Times New Roman" w:cs="Times New Roman"/>
          <w:sz w:val="22"/>
          <w:szCs w:val="22"/>
        </w:rPr>
      </w:pPr>
      <w:r>
        <w:rPr>
          <w:rFonts w:cs="Times New Roman" w:ascii="Times New Roman" w:hAnsi="Times New Roman"/>
          <w:color w:val="000000" w:themeColor="text1"/>
          <w:sz w:val="22"/>
          <w:szCs w:val="22"/>
        </w:rPr>
        <w:t xml:space="preserve">3.2.2. </w:t>
      </w:r>
      <w:r>
        <w:rPr>
          <w:rFonts w:cs="Times New Roman" w:ascii="Times New Roman" w:hAnsi="Times New Roman"/>
          <w:sz w:val="22"/>
          <w:szCs w:val="22"/>
        </w:rPr>
        <w:t xml:space="preserve">При получении сообщения, заказного письма, sms-уведомления о завершении строительства дома и о готовности к передаче, в </w:t>
      </w:r>
      <w:r>
        <w:rPr>
          <w:rFonts w:cs="Times New Roman" w:ascii="Times New Roman" w:hAnsi="Times New Roman"/>
          <w:b/>
          <w:sz w:val="22"/>
          <w:szCs w:val="22"/>
        </w:rPr>
        <w:t>семидневный срок</w:t>
      </w:r>
      <w:r>
        <w:rPr>
          <w:rFonts w:cs="Times New Roman" w:ascii="Times New Roman" w:hAnsi="Times New Roman"/>
          <w:sz w:val="22"/>
          <w:szCs w:val="22"/>
        </w:rPr>
        <w:t xml:space="preserve"> приступить к принятию Объекта долевого строительства по акту приема-передачи.</w:t>
      </w:r>
    </w:p>
    <w:p>
      <w:pPr>
        <w:pStyle w:val="Normal"/>
        <w:spacing w:lineRule="auto" w:line="240"/>
        <w:ind w:firstLine="567"/>
        <w:jc w:val="both"/>
        <w:rPr>
          <w:rFonts w:ascii="Times New Roman" w:hAnsi="Times New Roman" w:cs="Times New Roman"/>
          <w:sz w:val="22"/>
          <w:szCs w:val="22"/>
        </w:rPr>
      </w:pPr>
      <w:r>
        <w:rPr>
          <w:rFonts w:cs="Times New Roman" w:ascii="Times New Roman" w:hAnsi="Times New Roman"/>
          <w:sz w:val="22"/>
          <w:szCs w:val="22"/>
        </w:rPr>
        <w:t>Нарушение Участником долевого строительства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долевого строительства</w:t>
      </w:r>
    </w:p>
    <w:p>
      <w:pPr>
        <w:pStyle w:val="ConsNormal"/>
        <w:widowControl/>
        <w:spacing w:lineRule="auto" w:line="240"/>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3.2.3. Взять на себя бремя расходов по содержанию объекта долевого строительства с момента подписания акта приема-передачи Объекта долевого строительства. С момента принятия Объекта по акту приема-передачи и до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pPr>
        <w:pStyle w:val="ConsNormal"/>
        <w:widowControl/>
        <w:spacing w:lineRule="auto" w:line="240"/>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3.2.4. В случае обнаружения недостатков Объекта долевого строительства или многоквартирного дома немедленно заявить об этом Застройщику.</w:t>
      </w:r>
    </w:p>
    <w:p>
      <w:pPr>
        <w:pStyle w:val="ConsNormal"/>
        <w:widowControl/>
        <w:spacing w:lineRule="auto" w:line="240"/>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Строительные несоответствия (устранимые дефекты), 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30 (тридцати) рабочих дней со дня,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объекте долевого строительства, от проекта, действующих строительных норм и правил, а также условий настоящего Договора, позволяющие использовать объект долевого строительства в соответствии с его назначением.</w:t>
      </w:r>
    </w:p>
    <w:p>
      <w:pPr>
        <w:pStyle w:val="Normal"/>
        <w:tabs>
          <w:tab w:val="clear" w:pos="708"/>
          <w:tab w:val="left" w:pos="0" w:leader="none"/>
          <w:tab w:val="left" w:pos="1134" w:leader="none"/>
          <w:tab w:val="left" w:pos="1276" w:leader="none"/>
        </w:tabs>
        <w:suppressAutoHyphens w:val="false"/>
        <w:spacing w:lineRule="auto" w:line="240"/>
        <w:ind w:right="-64"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3.2.5. Обязательства Застройщика считаются исполненными с момента подписания Сторонами акта приема-передачи или иного документа о передаче Объекта долевого строительства.</w:t>
      </w:r>
    </w:p>
    <w:p>
      <w:pPr>
        <w:pStyle w:val="ConsNormal"/>
        <w:widowControl/>
        <w:spacing w:lineRule="auto" w:line="240"/>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3.2.6.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или иного документа о передаче Объекта долевого строительства.</w:t>
      </w:r>
    </w:p>
    <w:p>
      <w:pPr>
        <w:pStyle w:val="ConsNormal"/>
        <w:widowControl/>
        <w:spacing w:lineRule="auto" w:line="240"/>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3.2.7. При изменении реквизитов (почтовый адрес, адрес фактического места жительства, нахождения, телефон, паспортные данные), 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наступление любых негативных последствий из-за отсутствия у Застройщика информации об указанных изменениях.</w:t>
      </w:r>
    </w:p>
    <w:p>
      <w:pPr>
        <w:pStyle w:val="ConsNormal"/>
        <w:widowControl/>
        <w:spacing w:lineRule="auto" w:line="240"/>
        <w:ind w:right="0"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3.2.8. По окончании срока, обозначенного Застройщиком для передачи объекта долевого строительства в информационном сообщении и о сдаче объекта долевого строительства, участник долевого строительства оплачивает все расходы, связанные с использованием электроэнергии, теплоэнергии, отопления и водоснабжения, канализации (водоотведение) в Объекте долевого строительства, затраты на вывоз твердых бытовых отходов, иные коммунальные платежи. Датой начала начисления таких платежей является день, следующий за днем подписания акта приема-передачи.</w:t>
      </w:r>
    </w:p>
    <w:p>
      <w:pPr>
        <w:pStyle w:val="ConsNormal"/>
        <w:widowControl/>
        <w:spacing w:lineRule="auto" w:line="240"/>
        <w:ind w:right="0"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3.2.9. Участник долевого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утвержденного Мэрией города Новосибирска проекта межевания территорий или при ином способе формирования земельного участка под объектом строительства и постановки на кадастровый учет без дополнительного согласования с ним и уведомления</w:t>
      </w:r>
      <w:r>
        <w:rPr>
          <w:rFonts w:eastAsia="SimSun" w:cs="Mangal" w:ascii="Liberation Serif" w:hAnsi="Liberation Serif"/>
          <w:sz w:val="24"/>
          <w:szCs w:val="24"/>
          <w:lang w:eastAsia="hi-IN" w:bidi="hi-IN"/>
        </w:rPr>
        <w:t xml:space="preserve"> </w:t>
      </w:r>
      <w:r>
        <w:rPr>
          <w:rFonts w:cs="Times New Roman" w:ascii="Times New Roman" w:hAnsi="Times New Roman"/>
          <w:color w:val="000000" w:themeColor="text1"/>
          <w:sz w:val="22"/>
          <w:szCs w:val="22"/>
        </w:rPr>
        <w:t xml:space="preserve">по результатам. При этом площадь земельных участков может быть увеличена или уменьшена. </w:t>
      </w:r>
    </w:p>
    <w:p>
      <w:pPr>
        <w:pStyle w:val="Normal"/>
        <w:widowControl w:val="false"/>
        <w:tabs>
          <w:tab w:val="clear" w:pos="708"/>
          <w:tab w:val="left" w:pos="284" w:leader="none"/>
          <w:tab w:val="left" w:pos="1134" w:leader="none"/>
        </w:tabs>
        <w:spacing w:lineRule="auto" w:line="240"/>
        <w:ind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Участник долевого строительства уведомлен и согласен с тем, что многоквартирный дом может быть изменен в результате изменения проектной документации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 этапы и параметры строительства.</w:t>
      </w:r>
      <w:r>
        <w:rPr/>
        <w:t xml:space="preserve"> </w:t>
      </w:r>
    </w:p>
    <w:p>
      <w:pPr>
        <w:pStyle w:val="Normal"/>
        <w:widowControl w:val="false"/>
        <w:tabs>
          <w:tab w:val="clear" w:pos="708"/>
          <w:tab w:val="left" w:pos="284" w:leader="none"/>
          <w:tab w:val="left" w:pos="1134" w:leader="none"/>
        </w:tabs>
        <w:spacing w:lineRule="auto" w:line="240"/>
        <w:ind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Участник долевого строительства дает свое согласие на </w:t>
      </w:r>
      <w:r>
        <w:rPr>
          <w:rFonts w:cs="Times New Roman" w:ascii="Times New Roman" w:hAnsi="Times New Roman"/>
          <w:color w:val="000000" w:themeColor="text1"/>
          <w:sz w:val="22"/>
          <w:szCs w:val="22"/>
          <w:lang w:eastAsia="ru-RU"/>
        </w:rPr>
        <w:t xml:space="preserve">образование земельного участка под многоквартирным домом (путем раздела, объединения, перераспределения, выдела), </w:t>
      </w:r>
      <w:r>
        <w:rPr>
          <w:rFonts w:cs="Times New Roman" w:ascii="Times New Roman" w:hAnsi="Times New Roman"/>
          <w:color w:val="000000" w:themeColor="text1"/>
          <w:sz w:val="22"/>
          <w:szCs w:val="22"/>
        </w:rPr>
        <w:t xml:space="preserve">замену предмета залога земельного участка с кадастровым номером </w:t>
      </w:r>
      <w:r>
        <w:rPr>
          <w:rFonts w:eastAsia="Times New Roman" w:cs="Times New Roman" w:ascii="Times New Roman" w:hAnsi="Times New Roman"/>
          <w:b/>
          <w:kern w:val="0"/>
          <w:sz w:val="22"/>
          <w:szCs w:val="22"/>
          <w:lang w:eastAsia="ru-RU" w:bidi="ru-RU"/>
        </w:rPr>
        <w:t>54:35:000000:31712</w:t>
      </w:r>
      <w:r>
        <w:rPr>
          <w:rFonts w:cs="Times New Roman" w:ascii="Times New Roman" w:hAnsi="Times New Roman"/>
          <w:color w:val="000000" w:themeColor="text1"/>
          <w:sz w:val="22"/>
          <w:szCs w:val="22"/>
        </w:rPr>
        <w:t xml:space="preserve">, 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номером </w:t>
      </w:r>
      <w:r>
        <w:rPr>
          <w:rFonts w:eastAsia="Times New Roman" w:cs="Times New Roman" w:ascii="Times New Roman" w:hAnsi="Times New Roman"/>
          <w:b/>
          <w:kern w:val="0"/>
          <w:sz w:val="22"/>
          <w:szCs w:val="22"/>
          <w:lang w:eastAsia="ru-RU" w:bidi="ru-RU"/>
        </w:rPr>
        <w:t>54:35:000000:31712</w:t>
      </w:r>
      <w:r>
        <w:rPr>
          <w:rFonts w:cs="Times New Roman" w:ascii="Times New Roman" w:hAnsi="Times New Roman"/>
          <w:color w:val="000000" w:themeColor="text1"/>
          <w:sz w:val="22"/>
          <w:szCs w:val="22"/>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без дополнительного согласования и уведомления Участника долевого строительства.</w:t>
      </w:r>
    </w:p>
    <w:p>
      <w:pPr>
        <w:pStyle w:val="Normal"/>
        <w:widowControl w:val="false"/>
        <w:tabs>
          <w:tab w:val="clear" w:pos="708"/>
          <w:tab w:val="left" w:pos="284" w:leader="none"/>
          <w:tab w:val="left" w:pos="1134" w:leader="none"/>
        </w:tabs>
        <w:spacing w:lineRule="auto" w:line="240"/>
        <w:ind w:firstLine="57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Участник уведомлен и согласен на размещение и прокладку инженерных коммуникаций в границах земельного участка с кадастровым номером </w:t>
      </w:r>
      <w:r>
        <w:rPr>
          <w:rFonts w:eastAsia="Times New Roman" w:cs="Times New Roman" w:ascii="Times New Roman" w:hAnsi="Times New Roman"/>
          <w:b/>
          <w:kern w:val="0"/>
          <w:sz w:val="22"/>
          <w:szCs w:val="22"/>
          <w:lang w:eastAsia="ru-RU" w:bidi="ru-RU"/>
        </w:rPr>
        <w:t>54:35:000000:31712</w:t>
      </w:r>
      <w:r>
        <w:rPr>
          <w:rFonts w:cs="Times New Roman" w:ascii="Times New Roman" w:hAnsi="Times New Roman"/>
          <w:color w:val="000000" w:themeColor="text1"/>
          <w:sz w:val="22"/>
          <w:szCs w:val="22"/>
        </w:rPr>
        <w:t>, а также на размещение на фасаде расположенного на данном земельном участке жилого дома, цокольном и техническом этажах инженерных систем и технологического оборудования. В случае необходимости проведения регистрационных действий  в отношении инженерных коммуникаций, расположенных на вышеуказанном земельном участке, Участник обязуется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p>
    <w:p>
      <w:pPr>
        <w:pStyle w:val="Normal"/>
        <w:shd w:val="clear" w:color="auto" w:fill="FFFFFF"/>
        <w:tabs>
          <w:tab w:val="clear" w:pos="708"/>
          <w:tab w:val="left" w:pos="709" w:leader="none"/>
          <w:tab w:val="left" w:pos="1134" w:leader="none"/>
        </w:tabs>
        <w:spacing w:lineRule="auto" w:line="240"/>
        <w:ind w:firstLine="570"/>
        <w:jc w:val="both"/>
        <w:rPr>
          <w:rFonts w:ascii="Times New Roman" w:hAnsi="Times New Roman" w:eastAsia="Times New Roman" w:cs="Times New Roman"/>
          <w:color w:val="000000" w:themeColor="text1"/>
          <w:sz w:val="22"/>
          <w:szCs w:val="22"/>
          <w:lang w:eastAsia="ru-RU"/>
        </w:rPr>
      </w:pPr>
      <w:bookmarkStart w:id="1" w:name="_Hlk526155294"/>
      <w:r>
        <w:rPr>
          <w:rFonts w:eastAsia="Times New Roman" w:cs="Times New Roman" w:ascii="Times New Roman" w:hAnsi="Times New Roman"/>
          <w:color w:val="000000" w:themeColor="text1"/>
          <w:sz w:val="22"/>
          <w:szCs w:val="22"/>
          <w:lang w:eastAsia="ru-RU"/>
        </w:rPr>
        <w:t>3.2.10. Стороны пришли к согласию, что ипотека, возникшая в силу Федерального закона</w:t>
      </w:r>
      <w:r>
        <w:rPr>
          <w:rFonts w:cs="Times New Roman" w:ascii="Times New Roman" w:hAnsi="Times New Roman"/>
          <w:color w:val="000000" w:themeColor="text1"/>
          <w:sz w:val="22"/>
          <w:szCs w:val="22"/>
        </w:rPr>
        <w:t xml:space="preserve">  № 102-ФЗ</w:t>
      </w:r>
      <w:r>
        <w:rPr>
          <w:rFonts w:eastAsia="Times New Roman" w:cs="Times New Roman" w:ascii="Times New Roman" w:hAnsi="Times New Roman"/>
          <w:color w:val="000000" w:themeColor="text1"/>
          <w:sz w:val="22"/>
          <w:szCs w:val="22"/>
          <w:lang w:eastAsia="ru-RU"/>
        </w:rPr>
        <w:t xml:space="preserve"> </w:t>
      </w:r>
      <w:r>
        <w:rPr>
          <w:rFonts w:cs="Times New Roman" w:ascii="Times New Roman" w:hAnsi="Times New Roman"/>
          <w:color w:val="000000" w:themeColor="text1"/>
          <w:sz w:val="22"/>
          <w:szCs w:val="22"/>
        </w:rPr>
        <w:t>«Об ипотеке (залоге недвижимости)»</w:t>
      </w:r>
      <w:r>
        <w:rPr>
          <w:rFonts w:eastAsia="Times New Roman" w:cs="Times New Roman" w:ascii="Times New Roman" w:hAnsi="Times New Roman"/>
          <w:color w:val="000000" w:themeColor="text1"/>
          <w:sz w:val="22"/>
          <w:szCs w:val="22"/>
          <w:lang w:eastAsia="ru-RU"/>
        </w:rPr>
        <w:t xml:space="preserve"> </w:t>
      </w:r>
      <w:r>
        <w:rPr>
          <w:rFonts w:cs="Times New Roman" w:ascii="Times New Roman" w:hAnsi="Times New Roman"/>
          <w:color w:val="000000" w:themeColor="text1"/>
          <w:sz w:val="22"/>
          <w:szCs w:val="22"/>
        </w:rPr>
        <w:t>от 16.07.1998г</w:t>
      </w:r>
      <w:r>
        <w:rPr>
          <w:rFonts w:eastAsia="Times New Roman" w:cs="Times New Roman" w:ascii="Times New Roman" w:hAnsi="Times New Roman"/>
          <w:color w:val="000000" w:themeColor="text1"/>
          <w:sz w:val="22"/>
          <w:szCs w:val="22"/>
          <w:lang w:eastAsia="ru-RU"/>
        </w:rPr>
        <w:t xml:space="preserve">, не распространяется на находящиеся на земельном участке с </w:t>
      </w:r>
      <w:r>
        <w:rPr>
          <w:rFonts w:eastAsia="Times New Roman" w:cs="Times New Roman" w:ascii="Times New Roman" w:hAnsi="Times New Roman"/>
          <w:color w:val="000000" w:themeColor="text1"/>
          <w:spacing w:val="-3"/>
          <w:sz w:val="22"/>
          <w:szCs w:val="22"/>
          <w:lang w:eastAsia="ru-RU"/>
        </w:rPr>
        <w:t xml:space="preserve">кадастровым номером </w:t>
      </w:r>
      <w:r>
        <w:rPr>
          <w:rFonts w:eastAsia="Times New Roman" w:cs="Times New Roman" w:ascii="Times New Roman" w:hAnsi="Times New Roman"/>
          <w:b/>
          <w:kern w:val="0"/>
          <w:sz w:val="22"/>
          <w:szCs w:val="22"/>
          <w:lang w:eastAsia="ru-RU" w:bidi="ru-RU"/>
        </w:rPr>
        <w:t>54:35:000000:31712</w:t>
      </w:r>
      <w:r>
        <w:rPr>
          <w:rFonts w:cs="Times New Roman" w:ascii="Times New Roman" w:hAnsi="Times New Roman"/>
          <w:color w:val="000000" w:themeColor="text1"/>
          <w:spacing w:val="2"/>
          <w:sz w:val="22"/>
          <w:szCs w:val="22"/>
          <w:shd w:fill="FFFFFF" w:val="clear"/>
        </w:rPr>
        <w:t xml:space="preserve">, </w:t>
      </w:r>
      <w:r>
        <w:rPr>
          <w:rFonts w:eastAsia="Times New Roman" w:cs="Times New Roman" w:ascii="Times New Roman" w:hAnsi="Times New Roman"/>
          <w:color w:val="000000" w:themeColor="text1"/>
          <w:spacing w:val="-3"/>
          <w:sz w:val="22"/>
          <w:szCs w:val="22"/>
          <w:lang w:eastAsia="ru-RU"/>
        </w:rPr>
        <w:t>здания</w:t>
      </w:r>
      <w:r>
        <w:rPr>
          <w:rFonts w:eastAsia="Times New Roman" w:cs="Times New Roman" w:ascii="Times New Roman" w:hAnsi="Times New Roman"/>
          <w:color w:val="000000" w:themeColor="text1"/>
          <w:sz w:val="22"/>
          <w:szCs w:val="22"/>
          <w:lang w:eastAsia="ru-RU"/>
        </w:rPr>
        <w:t xml:space="preserve"> или сооружения Застройщика</w:t>
      </w:r>
      <w:bookmarkEnd w:id="1"/>
      <w:r>
        <w:rPr>
          <w:rFonts w:eastAsia="Times New Roman" w:cs="Times New Roman" w:ascii="Times New Roman" w:hAnsi="Times New Roman"/>
          <w:color w:val="000000" w:themeColor="text1"/>
          <w:sz w:val="22"/>
          <w:szCs w:val="22"/>
          <w:lang w:eastAsia="ru-RU"/>
        </w:rPr>
        <w:t>.</w:t>
      </w:r>
    </w:p>
    <w:p>
      <w:pPr>
        <w:pStyle w:val="Normal"/>
        <w:spacing w:lineRule="auto" w:line="240"/>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t>3.2.11. В целях сохранения единства проектного решения Многоквартирного дома не производить изменений фасадов Многоквартирного дома, изменений окраски, формы и материала окон и лоджий, не производить без письменного согласования с Управляющей компанией установку систем кондиционирования и прочих приборов и систем на фасадах Многоквартирного дома.</w:t>
      </w:r>
    </w:p>
    <w:p>
      <w:pPr>
        <w:pStyle w:val="Normal"/>
        <w:spacing w:lineRule="auto" w:line="240"/>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t xml:space="preserve">3.2.12. В случае перепроектирования и/или перепланировки и/или переустройства и/или переоборудования, реконструкции Объекта долевого строительства, указанного в п. 1.3. настоящего Договора, участник Долевого строительства, </w:t>
      </w:r>
      <w:r>
        <w:rPr>
          <w:rFonts w:cs="Times New Roman" w:ascii="Times New Roman" w:hAnsi="Times New Roman"/>
          <w:b/>
          <w:bCs/>
          <w:color w:val="000000"/>
          <w:sz w:val="22"/>
          <w:szCs w:val="22"/>
        </w:rPr>
        <w:t>обязан уведомить и согласовать</w:t>
      </w:r>
      <w:r>
        <w:rPr>
          <w:rFonts w:cs="Times New Roman" w:ascii="Times New Roman" w:hAnsi="Times New Roman"/>
          <w:bCs/>
          <w:color w:val="000000"/>
          <w:sz w:val="22"/>
          <w:szCs w:val="22"/>
        </w:rPr>
        <w:t xml:space="preserve"> данные изменения с Управляющей компанией, </w:t>
      </w:r>
      <w:r>
        <w:rPr>
          <w:rFonts w:cs="Times New Roman" w:ascii="Times New Roman" w:hAnsi="Times New Roman"/>
          <w:b/>
          <w:bCs/>
          <w:color w:val="000000"/>
          <w:sz w:val="22"/>
          <w:szCs w:val="22"/>
        </w:rPr>
        <w:t>до проведения вышеназванных работ</w:t>
      </w:r>
      <w:r>
        <w:rPr>
          <w:rFonts w:cs="Times New Roman" w:ascii="Times New Roman" w:hAnsi="Times New Roman"/>
          <w:bCs/>
          <w:color w:val="000000"/>
          <w:sz w:val="22"/>
          <w:szCs w:val="22"/>
        </w:rPr>
        <w:t>. Правовое оформление перепланировки и технического переоборудования Объекта долевого строительства осуществляется Участником долевого строительства самостоятельно и за свой счет.</w:t>
      </w:r>
    </w:p>
    <w:p>
      <w:pPr>
        <w:pStyle w:val="Normal"/>
        <w:spacing w:lineRule="auto" w:line="240"/>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t xml:space="preserve">3.3. </w:t>
      </w:r>
      <w:r>
        <w:rPr>
          <w:rFonts w:cs="Times New Roman" w:ascii="Times New Roman" w:hAnsi="Times New Roman"/>
          <w:b/>
          <w:bCs/>
          <w:color w:val="000000"/>
          <w:sz w:val="22"/>
          <w:szCs w:val="22"/>
        </w:rPr>
        <w:t>Участник долевого строительства не в праве:</w:t>
      </w:r>
    </w:p>
    <w:p>
      <w:pPr>
        <w:pStyle w:val="Normal"/>
        <w:spacing w:lineRule="auto" w:line="240"/>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t>3.3.1. Выполнять самовольный демонтаж конструктивных элементов, входящих в каркасную систему Многоквартирного дома, в том числе демонтаж металлических связей, железобетонных элементов.</w:t>
      </w:r>
    </w:p>
    <w:p>
      <w:pPr>
        <w:pStyle w:val="Normal"/>
        <w:spacing w:lineRule="auto" w:line="240"/>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t>Участник долевого строительства предупрежден Застройщиком, что выполнение вышеуказанных действий может повлечь ослабление несущей способности конструкций, и, как следствие, разрушение Многоквартирного дома.</w:t>
      </w:r>
    </w:p>
    <w:p>
      <w:pPr>
        <w:pStyle w:val="Normal"/>
        <w:spacing w:lineRule="auto" w:line="240"/>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t xml:space="preserve">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Договора, </w:t>
      </w:r>
      <w:r>
        <w:rPr>
          <w:rFonts w:cs="Times New Roman" w:ascii="Times New Roman" w:hAnsi="Times New Roman"/>
          <w:color w:val="000000"/>
          <w:sz w:val="22"/>
          <w:szCs w:val="22"/>
        </w:rPr>
        <w:t>до подписания передаточного акта, оформления</w:t>
      </w:r>
      <w:r>
        <w:rPr>
          <w:rFonts w:cs="Times New Roman" w:ascii="Times New Roman" w:hAnsi="Times New Roman"/>
          <w:bCs/>
          <w:color w:val="000000"/>
          <w:sz w:val="22"/>
          <w:szCs w:val="22"/>
        </w:rPr>
        <w:t xml:space="preserve"> Участником долевого строительства права собственности на указанное помещения в органе, осуществляющем государственную регистрацию прав на недвижимое имущество и без согласования с Управляющей компанией.</w:t>
      </w:r>
    </w:p>
    <w:p>
      <w:pPr>
        <w:pStyle w:val="Normal"/>
        <w:spacing w:lineRule="auto" w:line="240"/>
        <w:ind w:firstLine="570"/>
        <w:jc w:val="both"/>
        <w:rPr>
          <w:rFonts w:ascii="Times New Roman" w:hAnsi="Times New Roman" w:cs="Times New Roman"/>
          <w:bCs/>
          <w:color w:val="000000"/>
          <w:sz w:val="22"/>
          <w:szCs w:val="22"/>
        </w:rPr>
      </w:pPr>
      <w:r>
        <w:rPr>
          <w:rFonts w:cs="Times New Roman" w:ascii="Times New Roman" w:hAnsi="Times New Roman"/>
          <w:bCs/>
          <w:color w:val="000000"/>
          <w:sz w:val="22"/>
          <w:szCs w:val="22"/>
        </w:rPr>
      </w:r>
    </w:p>
    <w:p>
      <w:pPr>
        <w:pStyle w:val="ListParagraph"/>
        <w:spacing w:lineRule="auto" w:line="240"/>
        <w:ind w:left="660" w:hanging="0"/>
        <w:jc w:val="both"/>
        <w:rPr>
          <w:rFonts w:ascii="Times New Roman" w:hAnsi="Times New Roman" w:cs="Times New Roman"/>
          <w:sz w:val="22"/>
          <w:szCs w:val="22"/>
        </w:rPr>
      </w:pPr>
      <w:r>
        <w:rPr>
          <w:rFonts w:cs="Times New Roman" w:ascii="Times New Roman" w:hAnsi="Times New Roman"/>
          <w:sz w:val="22"/>
          <w:szCs w:val="22"/>
        </w:rPr>
      </w:r>
    </w:p>
    <w:p>
      <w:pPr>
        <w:pStyle w:val="11"/>
        <w:spacing w:lineRule="auto" w:line="240" w:before="0" w:after="0"/>
        <w:ind w:left="360" w:hanging="0"/>
        <w:jc w:val="center"/>
        <w:rPr>
          <w:rFonts w:ascii="Times New Roman" w:hAnsi="Times New Roman" w:cs="Times New Roman"/>
          <w:color w:val="000000"/>
          <w:sz w:val="22"/>
          <w:szCs w:val="22"/>
        </w:rPr>
      </w:pPr>
      <w:r>
        <w:rPr>
          <w:rFonts w:cs="Times New Roman" w:ascii="Times New Roman" w:hAnsi="Times New Roman"/>
          <w:color w:val="000000"/>
          <w:sz w:val="22"/>
          <w:szCs w:val="22"/>
        </w:rPr>
        <w:t>4. ПРАВА СТОРОН</w:t>
      </w:r>
    </w:p>
    <w:p>
      <w:pPr>
        <w:pStyle w:val="11"/>
        <w:spacing w:lineRule="auto" w:line="240" w:before="0" w:after="0"/>
        <w:ind w:left="720" w:hanging="0"/>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1"/>
        <w:spacing w:lineRule="auto" w:line="240" w:before="0" w:after="0"/>
        <w:ind w:firstLine="567"/>
        <w:jc w:val="both"/>
        <w:rPr>
          <w:rFonts w:ascii="Times New Roman" w:hAnsi="Times New Roman" w:cs="Times New Roman"/>
          <w:color w:val="000000"/>
          <w:sz w:val="22"/>
          <w:szCs w:val="22"/>
        </w:rPr>
      </w:pPr>
      <w:r>
        <w:rPr>
          <w:rFonts w:cs="Times New Roman" w:ascii="Times New Roman" w:hAnsi="Times New Roman"/>
          <w:color w:val="000000"/>
          <w:sz w:val="22"/>
          <w:szCs w:val="22"/>
        </w:rPr>
        <w:t>4.1. Застройщик вправе:</w:t>
      </w:r>
    </w:p>
    <w:p>
      <w:pPr>
        <w:pStyle w:val="11"/>
        <w:spacing w:lineRule="auto" w:line="240" w:before="0" w:after="0"/>
        <w:ind w:firstLine="567"/>
        <w:jc w:val="both"/>
        <w:rPr>
          <w:rFonts w:ascii="Times New Roman" w:hAnsi="Times New Roman" w:cs="Times New Roman"/>
          <w:color w:val="000000"/>
          <w:sz w:val="22"/>
          <w:szCs w:val="22"/>
        </w:rPr>
      </w:pPr>
      <w:r>
        <w:rPr>
          <w:rFonts w:cs="Times New Roman" w:ascii="Times New Roman" w:hAnsi="Times New Roman"/>
          <w:color w:val="000000"/>
          <w:sz w:val="22"/>
          <w:szCs w:val="22"/>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pPr>
        <w:pStyle w:val="11"/>
        <w:spacing w:lineRule="auto" w:line="240" w:before="0" w:after="0"/>
        <w:ind w:firstLine="567"/>
        <w:jc w:val="both"/>
        <w:rPr>
          <w:rFonts w:ascii="Times New Roman" w:hAnsi="Times New Roman" w:cs="Times New Roman"/>
          <w:color w:val="000000"/>
          <w:sz w:val="22"/>
          <w:szCs w:val="22"/>
        </w:rPr>
      </w:pPr>
      <w:r>
        <w:rPr>
          <w:rFonts w:cs="Times New Roman" w:ascii="Times New Roman" w:hAnsi="Times New Roman"/>
          <w:color w:val="000000"/>
          <w:sz w:val="22"/>
          <w:szCs w:val="22"/>
        </w:rPr>
        <w:t>4.1.2. Расходовать полученные целевые средства на погашение ранее взятых для обеспечения непрерывности процесса строительства кредитов.</w:t>
      </w:r>
    </w:p>
    <w:p>
      <w:pPr>
        <w:pStyle w:val="11"/>
        <w:spacing w:lineRule="auto" w:line="240" w:before="0" w:after="0"/>
        <w:ind w:firstLine="567"/>
        <w:jc w:val="both"/>
        <w:rPr>
          <w:rFonts w:ascii="Times New Roman" w:hAnsi="Times New Roman" w:cs="Times New Roman"/>
          <w:color w:val="FF0000"/>
          <w:sz w:val="22"/>
          <w:szCs w:val="22"/>
        </w:rPr>
      </w:pPr>
      <w:r>
        <w:rPr>
          <w:rFonts w:cs="Times New Roman" w:ascii="Times New Roman" w:hAnsi="Times New Roman"/>
          <w:color w:val="000000"/>
          <w:sz w:val="22"/>
          <w:szCs w:val="22"/>
        </w:rPr>
        <w:t>4.1.3. Оказать Участнику долевого строительства содействие в регистрации права собственности на Объект долевого строительства.</w:t>
      </w:r>
    </w:p>
    <w:p>
      <w:pPr>
        <w:pStyle w:val="11"/>
        <w:spacing w:lineRule="auto" w:line="240" w:before="0" w:after="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4.1.4. Внести изменения и дополнения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pPr>
        <w:pStyle w:val="11"/>
        <w:spacing w:lineRule="auto" w:line="240" w:before="0" w:after="0"/>
        <w:ind w:firstLine="567"/>
        <w:jc w:val="both"/>
        <w:rPr>
          <w:rFonts w:ascii="Times New Roman" w:hAnsi="Times New Roman" w:cs="Times New Roman"/>
          <w:color w:val="000000"/>
          <w:sz w:val="22"/>
          <w:szCs w:val="22"/>
        </w:rPr>
      </w:pPr>
      <w:r>
        <w:rPr>
          <w:rFonts w:cs="Times New Roman" w:ascii="Times New Roman" w:hAnsi="Times New Roman"/>
          <w:color w:val="000000"/>
          <w:sz w:val="22"/>
          <w:szCs w:val="22"/>
        </w:rPr>
        <w:t>4.2. Участник долевого строительства вправе:</w:t>
      </w:r>
    </w:p>
    <w:p>
      <w:pPr>
        <w:pStyle w:val="ConsPlusCell"/>
        <w:ind w:firstLine="567"/>
        <w:jc w:val="both"/>
        <w:rPr>
          <w:rFonts w:ascii="Times New Roman" w:hAnsi="Times New Roman" w:cs="Times New Roman"/>
          <w:color w:val="000000" w:themeColor="text1"/>
          <w:sz w:val="22"/>
          <w:szCs w:val="22"/>
        </w:rPr>
      </w:pPr>
      <w:bookmarkStart w:id="2" w:name="_Hlk526155333"/>
      <w:r>
        <w:rPr>
          <w:rFonts w:cs="Times New Roman" w:ascii="Times New Roman" w:hAnsi="Times New Roman"/>
          <w:color w:val="000000"/>
          <w:sz w:val="22"/>
          <w:szCs w:val="22"/>
        </w:rPr>
        <w:t xml:space="preserve">4.2.1. </w:t>
      </w:r>
      <w:bookmarkEnd w:id="2"/>
      <w:r>
        <w:rPr>
          <w:rFonts w:cs="Times New Roman" w:ascii="Times New Roman" w:hAnsi="Times New Roman"/>
          <w:color w:val="000000" w:themeColor="text1"/>
          <w:sz w:val="22"/>
          <w:szCs w:val="22"/>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7.2. Договора. </w:t>
      </w:r>
    </w:p>
    <w:p>
      <w:pPr>
        <w:pStyle w:val="Normal"/>
        <w:shd w:val="clear" w:color="auto" w:fill="FFFFFF"/>
        <w:tabs>
          <w:tab w:val="clear" w:pos="708"/>
          <w:tab w:val="left" w:pos="284" w:leader="none"/>
        </w:tabs>
        <w:suppressAutoHyphens w:val="false"/>
        <w:spacing w:lineRule="auto" w:line="240" w:before="115" w:after="200"/>
        <w:ind w:left="567" w:hanging="0"/>
        <w:jc w:val="center"/>
        <w:rPr>
          <w:rFonts w:ascii="Times New Roman" w:hAnsi="Times New Roman" w:eastAsia="Times New Roman" w:cs="Times New Roman"/>
          <w:bCs/>
          <w:iCs/>
          <w:color w:val="000000"/>
          <w:spacing w:val="-4"/>
          <w:kern w:val="0"/>
          <w:sz w:val="22"/>
          <w:szCs w:val="22"/>
          <w:lang w:eastAsia="ru-RU" w:bidi="ar-SA"/>
        </w:rPr>
      </w:pPr>
      <w:r>
        <w:rPr>
          <w:rFonts w:eastAsia="Times New Roman" w:cs="Times New Roman" w:ascii="Times New Roman" w:hAnsi="Times New Roman"/>
          <w:bCs/>
          <w:iCs/>
          <w:color w:val="000000"/>
          <w:spacing w:val="-4"/>
          <w:kern w:val="0"/>
          <w:sz w:val="22"/>
          <w:szCs w:val="22"/>
          <w:lang w:eastAsia="ru-RU" w:bidi="ar-SA"/>
        </w:rPr>
        <w:t>5. ПЕРЕДАЧА ОБЪЕКТА ДОЛЕВОГО СТРОИТЕЛЬСТВА</w:t>
      </w:r>
    </w:p>
    <w:p>
      <w:pPr>
        <w:pStyle w:val="Normal"/>
        <w:shd w:val="clear" w:color="auto" w:fill="FFFFFF"/>
        <w:tabs>
          <w:tab w:val="clear" w:pos="708"/>
          <w:tab w:val="left" w:pos="284" w:leader="none"/>
          <w:tab w:val="left" w:pos="709" w:leader="none"/>
          <w:tab w:val="left" w:pos="993" w:leader="none"/>
        </w:tabs>
        <w:suppressAutoHyphens w:val="false"/>
        <w:spacing w:lineRule="auto" w:line="240" w:before="0" w:after="0"/>
        <w:ind w:firstLine="567"/>
        <w:contextualSpacing/>
        <w:jc w:val="both"/>
        <w:rPr>
          <w:rFonts w:ascii="Times New Roman" w:hAnsi="Times New Roman" w:eastAsia="Times New Roman" w:cs="Times New Roman"/>
          <w:color w:val="000000"/>
          <w:spacing w:val="1"/>
          <w:kern w:val="0"/>
          <w:sz w:val="22"/>
          <w:szCs w:val="22"/>
          <w:lang w:eastAsia="ru-RU" w:bidi="ar-SA"/>
        </w:rPr>
      </w:pPr>
      <w:r>
        <w:rPr>
          <w:rFonts w:eastAsia="Times New Roman" w:cs="Times New Roman" w:ascii="Times New Roman" w:hAnsi="Times New Roman"/>
          <w:color w:val="000000"/>
          <w:spacing w:val="1"/>
          <w:kern w:val="0"/>
          <w:sz w:val="22"/>
          <w:szCs w:val="22"/>
          <w:lang w:eastAsia="ru-RU" w:bidi="ar-SA"/>
        </w:rPr>
        <w:t xml:space="preserve">5.1. Застройщик обязуется передать Объект долевого строительства Участнику долевого строительства </w:t>
      </w:r>
      <w:r>
        <w:rPr>
          <w:rFonts w:eastAsia="Times New Roman" w:cs="Times New Roman" w:ascii="Times New Roman" w:hAnsi="Times New Roman"/>
          <w:color w:val="000000"/>
          <w:spacing w:val="1"/>
          <w:kern w:val="0"/>
          <w:sz w:val="22"/>
          <w:szCs w:val="22"/>
          <w:lang w:val="ru-RU" w:eastAsia="ru-RU" w:bidi="ar-SA"/>
        </w:rPr>
        <w:t>не позднее 29.06.2023 года</w:t>
      </w:r>
      <w:r>
        <w:rPr>
          <w:rFonts w:eastAsia="Times New Roman" w:cs="Times New Roman" w:ascii="Times New Roman" w:hAnsi="Times New Roman"/>
          <w:color w:val="000000"/>
          <w:spacing w:val="1"/>
          <w:kern w:val="0"/>
          <w:sz w:val="22"/>
          <w:szCs w:val="22"/>
          <w:lang w:eastAsia="ru-RU" w:bidi="ar-SA"/>
        </w:rPr>
        <w:t>, при условии полной оплаты Участником долевого строительства стоимости объекта. Застройщик вправе не передавать Участнику Объект долевого строительства по акту приема-передачи до полной оплаты цены Договора участия в долевом строительстве, при этом Застройщик не будет считаться просрочившим исполнение обязательства по передаче Объекта долевого строительства.</w:t>
      </w:r>
    </w:p>
    <w:p>
      <w:pPr>
        <w:pStyle w:val="Normal"/>
        <w:shd w:val="clear" w:color="auto" w:fill="FFFFFF"/>
        <w:tabs>
          <w:tab w:val="clear" w:pos="708"/>
          <w:tab w:val="left" w:pos="284" w:leader="none"/>
          <w:tab w:val="left" w:pos="709" w:leader="none"/>
          <w:tab w:val="left" w:pos="993" w:leader="none"/>
        </w:tabs>
        <w:suppressAutoHyphens w:val="false"/>
        <w:spacing w:lineRule="auto" w:line="240" w:before="0" w:after="0"/>
        <w:ind w:firstLine="567"/>
        <w:contextualSpacing/>
        <w:jc w:val="both"/>
        <w:rPr>
          <w:rFonts w:ascii="Times New Roman" w:hAnsi="Times New Roman" w:eastAsia="Times New Roman" w:cs="Times New Roman"/>
          <w:color w:val="000000"/>
          <w:spacing w:val="1"/>
          <w:kern w:val="0"/>
          <w:sz w:val="22"/>
          <w:szCs w:val="22"/>
          <w:lang w:eastAsia="ru-RU" w:bidi="ar-SA"/>
        </w:rPr>
      </w:pPr>
      <w:r>
        <w:rPr>
          <w:rFonts w:eastAsia="Times New Roman" w:cs="Times New Roman" w:ascii="Times New Roman" w:hAnsi="Times New Roman"/>
          <w:color w:val="000000"/>
          <w:spacing w:val="1"/>
          <w:kern w:val="0"/>
          <w:sz w:val="22"/>
          <w:szCs w:val="22"/>
          <w:lang w:eastAsia="ru-RU" w:bidi="ar-SA"/>
        </w:rPr>
        <w:t>5.2. После получения Застройщиком, в установленном порядке, разрешения на ввод в эксплуатацию многоквартирного дома, Застройщик направляет Участнику долевого строительства письмо о завершении строительства объекта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pPr>
        <w:pStyle w:val="Normal"/>
        <w:shd w:val="clear" w:color="auto" w:fill="FFFFFF"/>
        <w:tabs>
          <w:tab w:val="clear" w:pos="708"/>
          <w:tab w:val="left" w:pos="284" w:leader="none"/>
          <w:tab w:val="left" w:pos="709" w:leader="none"/>
          <w:tab w:val="left" w:pos="993" w:leader="none"/>
        </w:tabs>
        <w:suppressAutoHyphens w:val="false"/>
        <w:spacing w:lineRule="auto" w:line="240" w:before="0" w:after="0"/>
        <w:ind w:firstLine="567"/>
        <w:contextualSpacing/>
        <w:jc w:val="both"/>
        <w:rPr>
          <w:rFonts w:ascii="Times New Roman" w:hAnsi="Times New Roman" w:eastAsia="Times New Roman" w:cs="Times New Roman"/>
          <w:color w:val="000000"/>
          <w:spacing w:val="1"/>
          <w:kern w:val="0"/>
          <w:sz w:val="22"/>
          <w:szCs w:val="22"/>
          <w:lang w:eastAsia="ru-RU" w:bidi="ar-SA"/>
        </w:rPr>
      </w:pPr>
      <w:r>
        <w:rPr>
          <w:rFonts w:eastAsia="Times New Roman" w:cs="Times New Roman" w:ascii="Times New Roman" w:hAnsi="Times New Roman"/>
          <w:color w:val="000000"/>
          <w:spacing w:val="1"/>
          <w:kern w:val="0"/>
          <w:sz w:val="22"/>
          <w:szCs w:val="22"/>
          <w:lang w:eastAsia="ru-RU" w:bidi="ar-SA"/>
        </w:rPr>
        <w:t>Застройщик вправе направить Участнику долевого строительства дополнительное сообщение о необходимости принятия Объекта долевого строительства путем направления sms-сообщения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являться надлежащим и не может быть проигнорировано.</w:t>
      </w:r>
    </w:p>
    <w:p>
      <w:pPr>
        <w:pStyle w:val="Normal"/>
        <w:shd w:val="clear" w:color="auto" w:fill="FFFFFF"/>
        <w:tabs>
          <w:tab w:val="clear" w:pos="708"/>
          <w:tab w:val="left" w:pos="284" w:leader="none"/>
          <w:tab w:val="left" w:pos="709" w:leader="none"/>
          <w:tab w:val="left" w:pos="993" w:leader="none"/>
        </w:tabs>
        <w:suppressAutoHyphens w:val="false"/>
        <w:spacing w:lineRule="auto" w:line="240" w:before="0" w:after="0"/>
        <w:ind w:firstLine="567"/>
        <w:contextualSpacing/>
        <w:jc w:val="both"/>
        <w:rPr>
          <w:rFonts w:ascii="Times New Roman" w:hAnsi="Times New Roman" w:eastAsia="Times New Roman" w:cs="Times New Roman"/>
          <w:color w:val="000000"/>
          <w:spacing w:val="1"/>
          <w:kern w:val="0"/>
          <w:sz w:val="22"/>
          <w:szCs w:val="22"/>
          <w:lang w:eastAsia="ru-RU" w:bidi="ar-SA"/>
        </w:rPr>
      </w:pPr>
      <w:r>
        <w:rPr>
          <w:rFonts w:eastAsia="Times New Roman" w:cs="Times New Roman" w:ascii="Times New Roman" w:hAnsi="Times New Roman"/>
          <w:color w:val="000000"/>
          <w:spacing w:val="1"/>
          <w:kern w:val="0"/>
          <w:sz w:val="22"/>
          <w:szCs w:val="22"/>
          <w:lang w:eastAsia="ru-RU" w:bidi="ar-SA"/>
        </w:rPr>
        <w:t>5.3.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указываются дата передачи, основные характеристики Объекта долевого строительства, а также иная информация по усмотрению сторон.</w:t>
      </w:r>
    </w:p>
    <w:p>
      <w:pPr>
        <w:pStyle w:val="Normal"/>
        <w:shd w:val="clear" w:color="auto" w:fill="FFFFFF"/>
        <w:tabs>
          <w:tab w:val="clear" w:pos="708"/>
          <w:tab w:val="left" w:pos="284" w:leader="none"/>
          <w:tab w:val="left" w:pos="709" w:leader="none"/>
          <w:tab w:val="left" w:pos="993" w:leader="none"/>
        </w:tabs>
        <w:suppressAutoHyphens w:val="false"/>
        <w:spacing w:lineRule="auto" w:line="240" w:before="0" w:after="0"/>
        <w:ind w:firstLine="567"/>
        <w:contextualSpacing/>
        <w:jc w:val="both"/>
        <w:rPr>
          <w:rFonts w:ascii="Times New Roman" w:hAnsi="Times New Roman" w:eastAsia="Times New Roman" w:cs="Times New Roman"/>
          <w:color w:val="000000"/>
          <w:spacing w:val="1"/>
          <w:kern w:val="0"/>
          <w:sz w:val="22"/>
          <w:szCs w:val="22"/>
          <w:lang w:eastAsia="ru-RU" w:bidi="ar-SA"/>
        </w:rPr>
      </w:pPr>
      <w:r>
        <w:rPr>
          <w:rFonts w:eastAsia="Times New Roman" w:cs="Times New Roman" w:ascii="Times New Roman" w:hAnsi="Times New Roman"/>
          <w:color w:val="000000"/>
          <w:spacing w:val="1"/>
          <w:kern w:val="0"/>
          <w:sz w:val="22"/>
          <w:szCs w:val="22"/>
          <w:lang w:eastAsia="ru-RU" w:bidi="ar-SA"/>
        </w:rPr>
        <w:t>Акт приема-передачи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нотариально удостоверенной доверенности.</w:t>
      </w:r>
    </w:p>
    <w:p>
      <w:pPr>
        <w:pStyle w:val="Normal"/>
        <w:shd w:val="clear" w:color="auto" w:fill="FFFFFF"/>
        <w:tabs>
          <w:tab w:val="clear" w:pos="708"/>
          <w:tab w:val="left" w:pos="284" w:leader="none"/>
          <w:tab w:val="left" w:pos="709" w:leader="none"/>
          <w:tab w:val="left" w:pos="993" w:leader="none"/>
        </w:tabs>
        <w:suppressAutoHyphens w:val="false"/>
        <w:spacing w:lineRule="auto" w:line="240" w:before="0" w:after="0"/>
        <w:ind w:firstLine="567"/>
        <w:contextualSpacing/>
        <w:jc w:val="both"/>
        <w:rPr>
          <w:rFonts w:ascii="Times New Roman" w:hAnsi="Times New Roman" w:eastAsia="Times New Roman" w:cs="Times New Roman"/>
          <w:color w:val="000000"/>
          <w:spacing w:val="1"/>
          <w:kern w:val="0"/>
          <w:sz w:val="22"/>
          <w:szCs w:val="22"/>
          <w:lang w:eastAsia="ru-RU" w:bidi="ar-SA"/>
        </w:rPr>
      </w:pPr>
      <w:r>
        <w:rPr>
          <w:rFonts w:eastAsia="Times New Roman" w:cs="Times New Roman" w:ascii="Times New Roman" w:hAnsi="Times New Roman"/>
          <w:color w:val="000000"/>
          <w:spacing w:val="1"/>
          <w:kern w:val="0"/>
          <w:sz w:val="22"/>
          <w:szCs w:val="22"/>
          <w:lang w:eastAsia="ru-RU" w:bidi="ar-SA"/>
        </w:rPr>
        <w:t>5.4. 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объекта соответствует условиям данного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pPr>
        <w:pStyle w:val="Normal"/>
        <w:shd w:val="clear" w:color="auto" w:fill="FFFFFF"/>
        <w:tabs>
          <w:tab w:val="clear" w:pos="708"/>
          <w:tab w:val="left" w:pos="284" w:leader="none"/>
          <w:tab w:val="left" w:pos="709" w:leader="none"/>
          <w:tab w:val="left" w:pos="993" w:leader="none"/>
        </w:tabs>
        <w:suppressAutoHyphens w:val="false"/>
        <w:spacing w:lineRule="auto" w:line="240" w:before="0" w:after="0"/>
        <w:ind w:firstLine="567"/>
        <w:contextualSpacing/>
        <w:jc w:val="both"/>
        <w:rPr>
          <w:rFonts w:ascii="Times New Roman" w:hAnsi="Times New Roman" w:eastAsia="Times New Roman" w:cs="Times New Roman"/>
          <w:color w:val="000000"/>
          <w:spacing w:val="1"/>
          <w:kern w:val="0"/>
          <w:sz w:val="22"/>
          <w:szCs w:val="22"/>
          <w:lang w:eastAsia="ru-RU" w:bidi="ar-SA"/>
        </w:rPr>
      </w:pPr>
      <w:r>
        <w:rPr>
          <w:rFonts w:eastAsia="Times New Roman" w:cs="Times New Roman" w:ascii="Times New Roman" w:hAnsi="Times New Roman"/>
          <w:color w:val="000000"/>
          <w:spacing w:val="1"/>
          <w:kern w:val="0"/>
          <w:sz w:val="22"/>
          <w:szCs w:val="22"/>
          <w:lang w:eastAsia="ru-RU" w:bidi="ar-SA"/>
        </w:rPr>
        <w:t xml:space="preserve">5.5. При уклонении Участника долевого строительства от принятия Объекта долевого строительства в установленный настоящим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приема передачи Объекта долевого строительства в одностороннем порядке. </w:t>
      </w:r>
    </w:p>
    <w:p>
      <w:pPr>
        <w:pStyle w:val="Normal"/>
        <w:shd w:val="clear" w:color="auto" w:fill="FFFFFF"/>
        <w:tabs>
          <w:tab w:val="clear" w:pos="708"/>
          <w:tab w:val="left" w:pos="284" w:leader="none"/>
          <w:tab w:val="left" w:pos="709" w:leader="none"/>
          <w:tab w:val="left" w:pos="993" w:leader="none"/>
        </w:tabs>
        <w:suppressAutoHyphens w:val="false"/>
        <w:spacing w:lineRule="auto" w:line="240" w:before="0" w:after="0"/>
        <w:ind w:firstLine="567"/>
        <w:contextualSpacing/>
        <w:jc w:val="both"/>
        <w:rPr>
          <w:rFonts w:ascii="Times New Roman" w:hAnsi="Times New Roman" w:eastAsia="Times New Roman" w:cs="Times New Roman"/>
          <w:color w:val="000000"/>
          <w:spacing w:val="1"/>
          <w:kern w:val="0"/>
          <w:sz w:val="22"/>
          <w:szCs w:val="22"/>
          <w:lang w:eastAsia="ru-RU" w:bidi="ar-SA"/>
        </w:rPr>
      </w:pPr>
      <w:r>
        <w:rPr>
          <w:rFonts w:eastAsia="Times New Roman" w:cs="Times New Roman" w:ascii="Times New Roman" w:hAnsi="Times New Roman"/>
          <w:color w:val="000000"/>
          <w:spacing w:val="1"/>
          <w:kern w:val="0"/>
          <w:sz w:val="22"/>
          <w:szCs w:val="22"/>
          <w:lang w:eastAsia="ru-RU" w:bidi="ar-SA"/>
        </w:rPr>
        <w:t>5.6. 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pPr>
        <w:pStyle w:val="Normal"/>
        <w:widowControl w:val="false"/>
        <w:shd w:val="clear" w:color="auto" w:fill="FFFFFF"/>
        <w:tabs>
          <w:tab w:val="clear" w:pos="708"/>
          <w:tab w:val="left" w:pos="284" w:leader="none"/>
          <w:tab w:val="left" w:pos="709" w:leader="none"/>
          <w:tab w:val="left" w:pos="993" w:leader="none"/>
        </w:tabs>
        <w:suppressAutoHyphens w:val="false"/>
        <w:spacing w:lineRule="auto" w:line="240" w:before="0" w:after="0"/>
        <w:ind w:firstLine="576"/>
        <w:contextualSpacing/>
        <w:jc w:val="both"/>
        <w:rPr>
          <w:rFonts w:ascii="Times New Roman" w:hAnsi="Times New Roman" w:eastAsia="Times New Roman" w:cs="Times New Roman"/>
          <w:color w:val="000000"/>
          <w:spacing w:val="-7"/>
          <w:kern w:val="0"/>
          <w:sz w:val="22"/>
          <w:szCs w:val="22"/>
          <w:lang w:eastAsia="ru-RU" w:bidi="ar-SA"/>
        </w:rPr>
      </w:pPr>
      <w:r>
        <w:rPr>
          <w:rFonts w:eastAsia="Times New Roman" w:cs="Times New Roman" w:ascii="Times New Roman" w:hAnsi="Times New Roman"/>
          <w:color w:val="000000"/>
          <w:spacing w:val="-4"/>
          <w:kern w:val="0"/>
          <w:sz w:val="22"/>
          <w:szCs w:val="22"/>
          <w:lang w:eastAsia="ru-RU" w:bidi="ar-SA"/>
        </w:rPr>
        <w:t>5.7.</w:t>
      </w:r>
      <w:r>
        <w:rPr>
          <w:rFonts w:eastAsia="Times New Roman" w:cs="Times New Roman" w:ascii="Times New Roman" w:hAnsi="Times New Roman"/>
          <w:color w:val="000000"/>
          <w:spacing w:val="-7"/>
          <w:kern w:val="0"/>
          <w:sz w:val="22"/>
          <w:szCs w:val="22"/>
          <w:lang w:eastAsia="ru-RU" w:bidi="ar-SA"/>
        </w:rPr>
        <w:t xml:space="preserve"> </w:t>
      </w:r>
      <w:r>
        <w:rPr>
          <w:rFonts w:eastAsia="Times New Roman" w:cs="Times New Roman" w:ascii="Times New Roman" w:hAnsi="Times New Roman"/>
          <w:kern w:val="0"/>
          <w:sz w:val="22"/>
          <w:szCs w:val="22"/>
          <w:lang w:eastAsia="ru-RU" w:bidi="ar-SA"/>
        </w:rPr>
        <w:t xml:space="preserve">Застройщик не несет ответственности за задержку передачи Объекта </w:t>
      </w:r>
      <w:r>
        <w:rPr>
          <w:rFonts w:eastAsia="Times New Roman" w:cs="Times New Roman" w:ascii="Times New Roman" w:hAnsi="Times New Roman"/>
          <w:iCs/>
          <w:kern w:val="0"/>
          <w:sz w:val="22"/>
          <w:szCs w:val="22"/>
          <w:lang w:eastAsia="ru-RU" w:bidi="ar-SA"/>
        </w:rPr>
        <w:t>Участнику долевого строительства</w:t>
      </w:r>
      <w:r>
        <w:rPr>
          <w:rFonts w:eastAsia="Times New Roman" w:cs="Times New Roman" w:ascii="Times New Roman" w:hAnsi="Times New Roman"/>
          <w:kern w:val="0"/>
          <w:sz w:val="22"/>
          <w:szCs w:val="22"/>
          <w:lang w:eastAsia="ru-RU" w:bidi="ar-SA"/>
        </w:rPr>
        <w:t xml:space="preserve"> в случае неисполнения или ненадлежащего исполнения </w:t>
      </w:r>
      <w:r>
        <w:rPr>
          <w:rFonts w:eastAsia="Times New Roman" w:cs="Times New Roman" w:ascii="Times New Roman" w:hAnsi="Times New Roman"/>
          <w:iCs/>
          <w:kern w:val="0"/>
          <w:sz w:val="22"/>
          <w:szCs w:val="22"/>
          <w:lang w:eastAsia="ru-RU" w:bidi="ar-SA"/>
        </w:rPr>
        <w:t>Участником долевого строительства</w:t>
      </w:r>
      <w:r>
        <w:rPr>
          <w:rFonts w:eastAsia="Times New Roman" w:cs="Times New Roman" w:ascii="Times New Roman" w:hAnsi="Times New Roman"/>
          <w:kern w:val="0"/>
          <w:sz w:val="22"/>
          <w:szCs w:val="22"/>
          <w:lang w:eastAsia="ru-RU" w:bidi="ar-SA"/>
        </w:rPr>
        <w:t xml:space="preserve"> своих обязательств, согласно раздела 3 настоящего Договора в полном объеме.</w:t>
      </w:r>
    </w:p>
    <w:p>
      <w:pPr>
        <w:pStyle w:val="11"/>
        <w:spacing w:lineRule="auto" w:line="240" w:before="0" w:after="0"/>
        <w:jc w:val="center"/>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1"/>
        <w:spacing w:lineRule="auto" w:line="240" w:before="0" w:after="0"/>
        <w:ind w:left="360" w:hanging="0"/>
        <w:jc w:val="center"/>
        <w:rPr>
          <w:rFonts w:ascii="Times New Roman" w:hAnsi="Times New Roman" w:cs="Times New Roman"/>
          <w:color w:val="000000"/>
          <w:sz w:val="22"/>
          <w:szCs w:val="22"/>
        </w:rPr>
      </w:pPr>
      <w:r>
        <w:rPr>
          <w:rFonts w:cs="Times New Roman" w:ascii="Times New Roman" w:hAnsi="Times New Roman"/>
          <w:color w:val="000000"/>
          <w:sz w:val="22"/>
          <w:szCs w:val="22"/>
        </w:rPr>
        <w:t>6. ОТВЕТСТВЕННОСТЬ СТОРОН</w:t>
      </w:r>
    </w:p>
    <w:p>
      <w:pPr>
        <w:pStyle w:val="11"/>
        <w:spacing w:lineRule="auto" w:line="240" w:before="0" w:after="0"/>
        <w:ind w:left="720" w:hanging="0"/>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1"/>
        <w:spacing w:lineRule="auto" w:line="240" w:before="0" w:after="0"/>
        <w:ind w:firstLine="539"/>
        <w:jc w:val="both"/>
        <w:rPr>
          <w:rFonts w:ascii="Times New Roman" w:hAnsi="Times New Roman" w:cs="Times New Roman"/>
          <w:color w:val="000000"/>
          <w:sz w:val="22"/>
          <w:szCs w:val="22"/>
        </w:rPr>
      </w:pPr>
      <w:r>
        <w:rPr>
          <w:rFonts w:cs="Times New Roman" w:ascii="Times New Roman" w:hAnsi="Times New Roman"/>
          <w:color w:val="000000"/>
          <w:sz w:val="22"/>
          <w:szCs w:val="22"/>
        </w:rPr>
        <w:t>6.1. В случае неисполнения или ненадлежащего исполнения обязательств по Договору Сторона, не исполнившая своих обязател</w:t>
      </w:r>
      <w:r>
        <w:rPr>
          <w:rFonts w:cs="Times New Roman" w:ascii="Times New Roman" w:hAnsi="Times New Roman"/>
          <w:color w:val="000000" w:themeColor="text1"/>
          <w:sz w:val="22"/>
          <w:szCs w:val="22"/>
        </w:rPr>
        <w:t xml:space="preserve">ьств или ненадлежащим образом </w:t>
      </w:r>
      <w:r>
        <w:rPr>
          <w:rFonts w:cs="Times New Roman" w:ascii="Times New Roman" w:hAnsi="Times New Roman"/>
          <w:color w:val="000000"/>
          <w:sz w:val="22"/>
          <w:szCs w:val="22"/>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3" w:name="_Hlk526155378"/>
      <w:bookmarkEnd w:id="3"/>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6.2. В случае нарушения Участником долевого строительства сроков, 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w:t>
      </w:r>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6.</w:t>
      </w:r>
      <w:r>
        <w:rPr>
          <w:rFonts w:eastAsia="Times New Roman" w:cs="Times New Roman" w:ascii="Times New Roman" w:hAnsi="Times New Roman"/>
          <w:color w:val="000000" w:themeColor="text1"/>
          <w:kern w:val="0"/>
          <w:sz w:val="22"/>
          <w:szCs w:val="22"/>
          <w:lang w:val="en-US" w:eastAsia="ru-RU" w:bidi="ar-SA"/>
        </w:rPr>
        <w:t>3</w:t>
      </w:r>
      <w:r>
        <w:rPr>
          <w:rFonts w:cs="Times New Roman" w:ascii="Times New Roman" w:hAnsi="Times New Roman"/>
          <w:color w:val="000000" w:themeColor="text1"/>
          <w:sz w:val="22"/>
          <w:szCs w:val="22"/>
        </w:rPr>
        <w:t>. Участник долевого строительства несет полную материальную ответственность в случае нарушения п.п. 3.3.1., 3.3.2 перед Застройщиком, Управляющей компанией, другими участниками долевого строительства, а также перед любыми третьими лицами.</w:t>
      </w:r>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6.</w:t>
      </w:r>
      <w:r>
        <w:rPr>
          <w:rFonts w:eastAsia="Times New Roman" w:cs="Times New Roman" w:ascii="Times New Roman" w:hAnsi="Times New Roman"/>
          <w:color w:val="000000" w:themeColor="text1"/>
          <w:kern w:val="0"/>
          <w:sz w:val="22"/>
          <w:szCs w:val="22"/>
          <w:lang w:val="en-US" w:eastAsia="ru-RU" w:bidi="ar-SA"/>
        </w:rPr>
        <w:t>4</w:t>
      </w:r>
      <w:r>
        <w:rPr>
          <w:rFonts w:cs="Times New Roman" w:ascii="Times New Roman" w:hAnsi="Times New Roman"/>
          <w:color w:val="000000" w:themeColor="text1"/>
          <w:sz w:val="22"/>
          <w:szCs w:val="22"/>
        </w:rPr>
        <w:t>.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6.</w:t>
      </w:r>
      <w:r>
        <w:rPr>
          <w:rFonts w:eastAsia="Times New Roman" w:cs="Times New Roman" w:ascii="Times New Roman" w:hAnsi="Times New Roman"/>
          <w:color w:val="000000" w:themeColor="text1"/>
          <w:kern w:val="0"/>
          <w:sz w:val="22"/>
          <w:szCs w:val="22"/>
          <w:lang w:val="en-US" w:eastAsia="ru-RU" w:bidi="ar-SA"/>
        </w:rPr>
        <w:t>5.</w:t>
      </w:r>
      <w:r>
        <w:rPr>
          <w:rFonts w:cs="Times New Roman" w:ascii="Times New Roman" w:hAnsi="Times New Roman"/>
          <w:color w:val="000000" w:themeColor="text1"/>
          <w:sz w:val="22"/>
          <w:szCs w:val="22"/>
        </w:rPr>
        <w:t xml:space="preserve"> Просрочка внесения платежа в течение более чем два месяца или систематическое нарушение 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6.</w:t>
      </w:r>
      <w:r>
        <w:rPr>
          <w:rFonts w:eastAsia="Times New Roman" w:cs="Times New Roman" w:ascii="Times New Roman" w:hAnsi="Times New Roman"/>
          <w:color w:val="000000" w:themeColor="text1"/>
          <w:kern w:val="0"/>
          <w:sz w:val="22"/>
          <w:szCs w:val="22"/>
          <w:lang w:val="ru-RU" w:eastAsia="ru-RU" w:bidi="ar-SA"/>
        </w:rPr>
        <w:t>6</w:t>
      </w:r>
      <w:r>
        <w:rPr>
          <w:rFonts w:cs="Times New Roman" w:ascii="Times New Roman" w:hAnsi="Times New Roman"/>
          <w:color w:val="000000" w:themeColor="text1"/>
          <w:sz w:val="22"/>
          <w:szCs w:val="22"/>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pPr>
        <w:pStyle w:val="ConsPlusCell"/>
        <w:spacing w:lineRule="auto" w:line="240" w:before="0" w:after="0"/>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6.</w:t>
      </w:r>
      <w:r>
        <w:rPr>
          <w:rFonts w:eastAsia="Times New Roman" w:cs="Times New Roman" w:ascii="Times New Roman" w:hAnsi="Times New Roman"/>
          <w:color w:val="000000" w:themeColor="text1"/>
          <w:kern w:val="0"/>
          <w:sz w:val="22"/>
          <w:szCs w:val="22"/>
          <w:lang w:val="ru-RU" w:eastAsia="ru-RU" w:bidi="ar-SA"/>
        </w:rPr>
        <w:t>7</w:t>
      </w:r>
      <w:r>
        <w:rPr>
          <w:rFonts w:cs="Times New Roman" w:ascii="Times New Roman" w:hAnsi="Times New Roman"/>
          <w:color w:val="000000" w:themeColor="text1"/>
          <w:sz w:val="22"/>
          <w:szCs w:val="22"/>
        </w:rPr>
        <w:t>.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pPr>
        <w:pStyle w:val="ConsPlusCell"/>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11"/>
        <w:spacing w:lineRule="auto" w:line="240" w:before="0" w:after="0"/>
        <w:ind w:left="360" w:hanging="0"/>
        <w:jc w:val="center"/>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7. ГАРАНТИИ КАЧЕСТВА</w:t>
      </w:r>
    </w:p>
    <w:p>
      <w:pPr>
        <w:pStyle w:val="11"/>
        <w:spacing w:lineRule="auto" w:line="240" w:before="0" w:after="0"/>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11"/>
        <w:spacing w:lineRule="auto" w:line="240" w:before="0" w:after="0"/>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pPr>
        <w:pStyle w:val="ConsPlusCell"/>
        <w:ind w:firstLine="539"/>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7.2.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 момента передачи Объекта долевого строительства Участнику долевого строительства. Гарантийный срок на технологическое и инженерное оборудование составляет 3 (три) года с момента передачи Объекта долевого строительства Участнику долевого строительства.</w:t>
      </w:r>
    </w:p>
    <w:p>
      <w:pPr>
        <w:pStyle w:val="ConsPlusCell"/>
        <w:ind w:firstLine="539"/>
        <w:jc w:val="both"/>
        <w:rPr>
          <w:rFonts w:ascii="Times New Roman" w:hAnsi="Times New Roman" w:cs="Times New Roman"/>
          <w:color w:val="000000" w:themeColor="text1"/>
          <w:sz w:val="22"/>
          <w:szCs w:val="22"/>
        </w:rPr>
      </w:pPr>
      <w:bookmarkStart w:id="4" w:name="_Hlk526155432"/>
      <w:r>
        <w:rPr>
          <w:rFonts w:cs="Times New Roman" w:ascii="Times New Roman" w:hAnsi="Times New Roman"/>
          <w:color w:val="000000" w:themeColor="text1"/>
          <w:sz w:val="22"/>
          <w:szCs w:val="22"/>
        </w:rPr>
        <w:t>7.3.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bookmarkEnd w:id="4"/>
    </w:p>
    <w:p>
      <w:pPr>
        <w:pStyle w:val="11"/>
        <w:spacing w:lineRule="auto" w:line="240" w:before="0" w:after="0"/>
        <w:jc w:val="center"/>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1"/>
        <w:spacing w:lineRule="auto" w:line="240" w:before="0" w:after="0"/>
        <w:ind w:left="360" w:hanging="0"/>
        <w:jc w:val="center"/>
        <w:rPr>
          <w:rFonts w:ascii="Times New Roman" w:hAnsi="Times New Roman" w:cs="Times New Roman"/>
          <w:color w:val="000000"/>
          <w:sz w:val="22"/>
          <w:szCs w:val="22"/>
        </w:rPr>
      </w:pPr>
      <w:r>
        <w:rPr>
          <w:rFonts w:cs="Times New Roman" w:ascii="Times New Roman" w:hAnsi="Times New Roman"/>
          <w:color w:val="000000"/>
          <w:sz w:val="22"/>
          <w:szCs w:val="22"/>
        </w:rPr>
        <w:t>8. УСТУПКА ПРАВ ТРЕБОВАНИЙ ПО ДОГОВОРУ</w:t>
        <w:tab/>
      </w:r>
    </w:p>
    <w:p>
      <w:pPr>
        <w:pStyle w:val="11"/>
        <w:spacing w:lineRule="auto" w:line="240" w:before="0" w:after="0"/>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1"/>
        <w:spacing w:lineRule="auto" w:line="240" w:before="0" w:after="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8.1. При намерении Участника долевого строительства уступить свои права третьему лицу, Участник долевого строительства обязан в письменной форме известить Застройщика о намерении уступить право третьему лицу.</w:t>
      </w:r>
    </w:p>
    <w:p>
      <w:pPr>
        <w:pStyle w:val="11"/>
        <w:spacing w:lineRule="auto" w:line="240" w:before="0" w:after="0"/>
        <w:ind w:firstLine="567"/>
        <w:jc w:val="both"/>
        <w:rPr>
          <w:rFonts w:ascii="Times New Roman" w:hAnsi="Times New Roman" w:cs="Times New Roman"/>
          <w:color w:val="000000"/>
          <w:sz w:val="22"/>
          <w:szCs w:val="22"/>
        </w:rPr>
      </w:pPr>
      <w:r>
        <w:rPr>
          <w:rFonts w:cs="Times New Roman" w:ascii="Times New Roman" w:hAnsi="Times New Roman"/>
          <w:sz w:val="22"/>
          <w:szCs w:val="22"/>
        </w:rPr>
        <w:t>8.2. Участник долевого строительства вправе уступить свое право требования по настоящему договору третьим лицам только после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pPr>
        <w:pStyle w:val="11"/>
        <w:spacing w:lineRule="auto" w:line="240" w:before="0" w:after="0"/>
        <w:ind w:firstLine="567"/>
        <w:jc w:val="both"/>
        <w:rPr>
          <w:rFonts w:ascii="Times New Roman" w:hAnsi="Times New Roman" w:cs="Times New Roman"/>
          <w:color w:val="000000"/>
          <w:sz w:val="22"/>
          <w:szCs w:val="22"/>
        </w:rPr>
      </w:pPr>
      <w:r>
        <w:rPr>
          <w:rFonts w:cs="Times New Roman" w:ascii="Times New Roman" w:hAnsi="Times New Roman"/>
          <w:color w:val="000000"/>
          <w:sz w:val="22"/>
          <w:szCs w:val="22"/>
        </w:rPr>
        <w:t>8.3.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акта приема-передачи или иного документа о передаче Объекта долевого строительства.</w:t>
      </w:r>
    </w:p>
    <w:p>
      <w:pPr>
        <w:pStyle w:val="11"/>
        <w:spacing w:lineRule="auto" w:line="240" w:before="0" w:after="0"/>
        <w:ind w:firstLine="567"/>
        <w:jc w:val="both"/>
        <w:rPr>
          <w:rFonts w:ascii="Times New Roman" w:hAnsi="Times New Roman" w:cs="Times New Roman"/>
          <w:sz w:val="22"/>
          <w:szCs w:val="22"/>
        </w:rPr>
      </w:pPr>
      <w:r>
        <w:rPr>
          <w:rFonts w:cs="Times New Roman" w:ascii="Times New Roman" w:hAnsi="Times New Roman"/>
          <w:sz w:val="22"/>
          <w:szCs w:val="22"/>
        </w:rPr>
        <w:t xml:space="preserve">8.4. Уступка прав требований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pPr>
        <w:pStyle w:val="11"/>
        <w:spacing w:lineRule="auto" w:line="240" w:before="0" w:after="0"/>
        <w:ind w:firstLine="567"/>
        <w:jc w:val="both"/>
        <w:rPr>
          <w:rFonts w:ascii="Times New Roman" w:hAnsi="Times New Roman" w:cs="Times New Roman"/>
          <w:sz w:val="22"/>
          <w:szCs w:val="22"/>
        </w:rPr>
      </w:pPr>
      <w:r>
        <w:rPr>
          <w:rFonts w:cs="Times New Roman" w:ascii="Times New Roman" w:hAnsi="Times New Roman"/>
          <w:sz w:val="22"/>
          <w:szCs w:val="22"/>
        </w:rPr>
        <w:t>Участник долевого строительства может воспользоваться юридической помощью Застройщика при оформлении Соглашения об уступке права требования. За оформление сделки уступки требования, Участник долевого строительства уплачивает Застройщику вознаграждение в размере 20 000 (двадцати тысяч рублей), в течение 5 (пяти) дней с даты подписания Сторонами соглашения об уступке прав требования.</w:t>
      </w:r>
    </w:p>
    <w:p>
      <w:pPr>
        <w:pStyle w:val="21"/>
        <w:tabs>
          <w:tab w:val="clear" w:pos="708"/>
          <w:tab w:val="left" w:pos="15" w:leader="none"/>
          <w:tab w:val="left" w:pos="30" w:leader="none"/>
        </w:tabs>
        <w:spacing w:lineRule="auto" w:line="240"/>
        <w:ind w:firstLine="567"/>
        <w:rPr>
          <w:rFonts w:ascii="Times New Roman" w:hAnsi="Times New Roman" w:cs="Times New Roman"/>
          <w:color w:val="000000"/>
          <w:sz w:val="22"/>
          <w:szCs w:val="22"/>
        </w:rPr>
      </w:pPr>
      <w:r>
        <w:rPr>
          <w:rFonts w:cs="Times New Roman" w:ascii="Times New Roman" w:hAnsi="Times New Roman"/>
          <w:color w:val="000000"/>
          <w:sz w:val="22"/>
          <w:szCs w:val="22"/>
        </w:rPr>
        <w:t>8.5. Участник долевого строительства обязан в трехдневный срок с момента регистрации договора уступки права требования в органе,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(правопреемнику).</w:t>
      </w:r>
    </w:p>
    <w:p>
      <w:pPr>
        <w:pStyle w:val="11"/>
        <w:spacing w:lineRule="auto" w:line="240" w:before="0" w:after="0"/>
        <w:ind w:firstLine="539"/>
        <w:jc w:val="center"/>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1"/>
        <w:spacing w:lineRule="auto" w:line="240" w:before="0" w:after="0"/>
        <w:ind w:left="539" w:hanging="0"/>
        <w:jc w:val="center"/>
        <w:rPr>
          <w:rFonts w:ascii="Times New Roman" w:hAnsi="Times New Roman" w:cs="Times New Roman"/>
          <w:color w:val="000000"/>
          <w:sz w:val="22"/>
          <w:szCs w:val="22"/>
        </w:rPr>
      </w:pPr>
      <w:r>
        <w:rPr>
          <w:rFonts w:cs="Times New Roman" w:ascii="Times New Roman" w:hAnsi="Times New Roman"/>
          <w:color w:val="000000"/>
          <w:sz w:val="22"/>
          <w:szCs w:val="22"/>
        </w:rPr>
        <w:t>9. ФОРС-МАЖОРНЫЕ ОБСТОЯТЕЛЬСТВА</w:t>
      </w:r>
    </w:p>
    <w:p>
      <w:pPr>
        <w:pStyle w:val="11"/>
        <w:spacing w:lineRule="auto" w:line="240" w:before="0" w:after="0"/>
        <w:ind w:left="539" w:hanging="0"/>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11"/>
        <w:spacing w:lineRule="auto" w:line="240" w:before="0" w:after="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pPr>
        <w:pStyle w:val="11"/>
        <w:spacing w:lineRule="auto" w:line="240" w:before="0" w:after="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9.2. Наличие указанных обстоятельств должно подтверждаться документами, выданными соответствующими уполномоченными органами.</w:t>
      </w:r>
    </w:p>
    <w:p>
      <w:pPr>
        <w:pStyle w:val="11"/>
        <w:spacing w:lineRule="auto" w:line="240" w:before="0" w:after="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9.3.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pPr>
        <w:pStyle w:val="11"/>
        <w:spacing w:lineRule="auto" w:line="240" w:before="0" w:after="0"/>
        <w:ind w:firstLine="539"/>
        <w:jc w:val="center"/>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11"/>
        <w:spacing w:lineRule="auto" w:line="240" w:before="0" w:after="0"/>
        <w:ind w:firstLine="539"/>
        <w:jc w:val="center"/>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10. ПРОЧИЕ УСЛОВИЯ</w:t>
      </w:r>
    </w:p>
    <w:p>
      <w:pPr>
        <w:pStyle w:val="11"/>
        <w:spacing w:lineRule="auto" w:line="240" w:before="0" w:after="0"/>
        <w:ind w:firstLine="539"/>
        <w:jc w:val="center"/>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10.1. Участник долевого строительства уведомлен о том, что до момента выбора способа управления Объектом долевого строительства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pPr>
        <w:pStyle w:val="Normal"/>
        <w:shd w:val="clear" w:color="auto" w:fill="FFFFFF"/>
        <w:spacing w:lineRule="auto" w:line="24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10.2. Во исполнение требований Федерального закона «О персональных данных» № 152-ФЗ от 27.07.2006 г., </w:t>
      </w:r>
    </w:p>
    <w:p>
      <w:pPr>
        <w:pStyle w:val="Normal"/>
        <w:shd w:val="clear" w:color="auto" w:fill="FFFFFF"/>
        <w:spacing w:lineRule="auto" w:line="24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tbl>
      <w:tblPr>
        <w:tblStyle w:val="ae"/>
        <w:tblW w:w="10055" w:type="dxa"/>
        <w:jc w:val="left"/>
        <w:tblInd w:w="0" w:type="dxa"/>
        <w:tblCellMar>
          <w:top w:w="0" w:type="dxa"/>
          <w:left w:w="108" w:type="dxa"/>
          <w:bottom w:w="0" w:type="dxa"/>
          <w:right w:w="108" w:type="dxa"/>
        </w:tblCellMar>
        <w:tblLook w:firstRow="1" w:noVBand="1" w:lastRow="0" w:firstColumn="1" w:lastColumn="0" w:noHBand="0" w:val="04a0"/>
      </w:tblPr>
      <w:tblGrid>
        <w:gridCol w:w="10055"/>
      </w:tblGrid>
      <w:tr>
        <w:trPr/>
        <w:tc>
          <w:tcPr>
            <w:tcW w:w="10055" w:type="dxa"/>
            <w:tcBorders>
              <w:top w:val="nil"/>
              <w:left w:val="nil"/>
              <w:bottom w:val="nil"/>
              <w:right w:val="nil"/>
            </w:tcBorders>
          </w:tcPr>
          <w:p>
            <w:pPr>
              <w:pStyle w:val="Normal"/>
              <w:spacing w:lineRule="auto" w:line="24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lang w:eastAsia="ru-RU"/>
              </w:rPr>
              <w:t>я,</w:t>
            </w:r>
            <w:bookmarkStart w:id="5" w:name="_GoBack"/>
            <w:bookmarkEnd w:id="5"/>
            <w:r>
              <w:rPr>
                <w:rFonts w:eastAsia="Times New Roman" w:cs="Times New Roman" w:ascii="Times New Roman" w:hAnsi="Times New Roman"/>
                <w:color w:val="000000"/>
                <w:sz w:val="22"/>
                <w:szCs w:val="22"/>
                <w:lang w:eastAsia="ru-RU"/>
              </w:rPr>
              <w:t xml:space="preserve"> </w:t>
            </w:r>
            <w:r>
              <w:rPr>
                <w:rFonts w:eastAsia="Times New Roman" w:cs="Times New Roman" w:ascii="Times New Roman" w:hAnsi="Times New Roman"/>
                <w:b/>
                <w:color w:val="000000"/>
                <w:sz w:val="22"/>
                <w:szCs w:val="22"/>
                <w:lang w:eastAsia="ru-RU"/>
              </w:rPr>
              <w:t xml:space="preserve">Серегин Олег Валерьевич  </w:t>
            </w:r>
          </w:p>
        </w:tc>
      </w:tr>
    </w:tbl>
    <w:p>
      <w:pPr>
        <w:pStyle w:val="Normal"/>
        <w:spacing w:lineRule="auto" w:line="24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Normal"/>
        <w:shd w:val="clear" w:color="auto" w:fill="FFFFFF"/>
        <w:spacing w:lineRule="auto" w:line="240"/>
        <w:ind w:firstLine="567"/>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даю свое письменное согласие ООО «Специализированный застройщик «</w:t>
      </w:r>
      <w:r>
        <w:rPr>
          <w:rFonts w:cs="Times New Roman" w:ascii="Times New Roman" w:hAnsi="Times New Roman"/>
          <w:color w:val="000000" w:themeColor="text1"/>
          <w:sz w:val="22"/>
          <w:szCs w:val="22"/>
          <w:lang w:val="en-US"/>
        </w:rPr>
        <w:t>C</w:t>
      </w:r>
      <w:r>
        <w:rPr>
          <w:rFonts w:cs="Times New Roman" w:ascii="Times New Roman" w:hAnsi="Times New Roman"/>
          <w:color w:val="000000" w:themeColor="text1"/>
          <w:sz w:val="22"/>
          <w:szCs w:val="22"/>
        </w:rPr>
        <w:t>оюз-Инвест» (ИНН 5448456469, 633104, Новосибирская область, г. Обь, Омский тракт, дом 3, офис 1) далее — Оператор, на обработку моих персональных данных в целях исполнения настоящего договора.</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Перечень принадлежащих мне персональных данных, передаваемых Оператору для обработки:</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tbl>
      <w:tblPr>
        <w:tblStyle w:val="ae"/>
        <w:tblW w:w="10020" w:type="dxa"/>
        <w:jc w:val="left"/>
        <w:tblInd w:w="45" w:type="dxa"/>
        <w:tblCellMar>
          <w:top w:w="0" w:type="dxa"/>
          <w:left w:w="108" w:type="dxa"/>
          <w:bottom w:w="0" w:type="dxa"/>
          <w:right w:w="108" w:type="dxa"/>
        </w:tblCellMar>
        <w:tblLook w:firstRow="1" w:noVBand="1" w:lastRow="0" w:firstColumn="1" w:lastColumn="0" w:noHBand="0" w:val="04a0"/>
      </w:tblPr>
      <w:tblGrid>
        <w:gridCol w:w="10020"/>
      </w:tblGrid>
      <w:tr>
        <w:trPr/>
        <w:tc>
          <w:tcPr>
            <w:tcW w:w="10020" w:type="dxa"/>
            <w:tcBorders>
              <w:top w:val="nil"/>
              <w:left w:val="nil"/>
              <w:bottom w:val="nil"/>
              <w:right w:val="nil"/>
            </w:tcBorders>
          </w:tcPr>
          <w:p>
            <w:pPr>
              <w:pStyle w:val="Normal"/>
              <w:ind w:left="45" w:hanging="0"/>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lang w:eastAsia="ru-RU"/>
              </w:rPr>
              <w:t xml:space="preserve">Гражданин РФ  </w:t>
            </w:r>
            <w:r>
              <w:rPr>
                <w:rFonts w:eastAsia="Times New Roman" w:cs="Times New Roman" w:ascii="Times New Roman" w:hAnsi="Times New Roman"/>
                <w:b/>
                <w:color w:val="000000"/>
                <w:sz w:val="22"/>
                <w:szCs w:val="22"/>
                <w:lang w:eastAsia="ru-RU"/>
              </w:rPr>
              <w:t xml:space="preserve">Серегин Олег Валерьевич </w:t>
            </w:r>
          </w:p>
        </w:tc>
      </w:tr>
    </w:tbl>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Я уведомлен и понимаю, что:</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Ростехинвентаризация-Федеральное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Настоящее согласие не устанавливает предельных сроков обработки данных.</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tbl>
      <w:tblPr>
        <w:tblStyle w:val="ae"/>
        <w:tblW w:w="10055" w:type="dxa"/>
        <w:jc w:val="center"/>
        <w:tblInd w:w="0" w:type="dxa"/>
        <w:tblCellMar>
          <w:top w:w="0" w:type="dxa"/>
          <w:left w:w="108" w:type="dxa"/>
          <w:bottom w:w="0" w:type="dxa"/>
          <w:right w:w="108" w:type="dxa"/>
        </w:tblCellMar>
        <w:tblLook w:firstRow="1" w:noVBand="1" w:lastRow="0" w:firstColumn="1" w:lastColumn="0" w:noHBand="0" w:val="04a0"/>
      </w:tblPr>
      <w:tblGrid>
        <w:gridCol w:w="10055"/>
      </w:tblGrid>
      <w:tr>
        <w:trPr/>
        <w:tc>
          <w:tcPr>
            <w:tcW w:w="10055" w:type="dxa"/>
            <w:tcBorders>
              <w:top w:val="nil"/>
              <w:left w:val="nil"/>
              <w:bottom w:val="nil"/>
              <w:right w:val="nil"/>
            </w:tcBorders>
          </w:tcPr>
          <w:p>
            <w:pPr>
              <w:pStyle w:val="Normal"/>
              <w:shd w:val="clear" w:color="auto" w:fill="FFFFFF"/>
              <w:spacing w:lineRule="auto" w:line="240"/>
              <w:ind w:left="45" w:firstLine="522"/>
              <w:jc w:val="both"/>
              <w:rPr>
                <w:rFonts w:ascii="Times New Roman" w:hAnsi="Times New Roman" w:cs="Times New Roman"/>
                <w:color w:val="FFFFFF" w:themeColor="background1"/>
                <w:sz w:val="22"/>
                <w:szCs w:val="22"/>
              </w:rPr>
            </w:pPr>
            <w:r>
              <w:rPr>
                <w:rFonts w:eastAsia="Liberation Serif" w:cs="Times New Roman" w:ascii="Times New Roman" w:hAnsi="Times New Roman"/>
                <w:color w:val="FFFFFF" w:themeColor="background1"/>
                <w:sz w:val="22"/>
                <w:szCs w:val="22"/>
                <w:lang w:eastAsia="ru-RU"/>
              </w:rPr>
              <w:t>Серегин Олег Валерьевич</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lang w:eastAsia="ru-RU"/>
              </w:rPr>
            </w:r>
          </w:p>
          <w:p>
            <w:pPr>
              <w:pStyle w:val="Normal"/>
              <w:spacing w:lineRule="auto" w:line="240"/>
              <w:ind w:firstLine="522"/>
              <w:jc w:val="center"/>
              <w:rPr>
                <w:rFonts w:ascii="Times New Roman" w:hAnsi="Times New Roman" w:eastAsia="Arial" w:cs="Times New Roman"/>
                <w:color w:val="000000" w:themeColor="text1"/>
                <w:sz w:val="22"/>
                <w:szCs w:val="22"/>
              </w:rPr>
            </w:pPr>
            <w:r>
              <w:rPr>
                <w:rFonts w:eastAsia="Arial" w:cs="Times New Roman" w:ascii="Times New Roman" w:hAnsi="Times New Roman"/>
                <w:color w:val="000000" w:themeColor="text1"/>
                <w:sz w:val="22"/>
                <w:szCs w:val="22"/>
                <w:lang w:eastAsia="ru-RU"/>
              </w:rPr>
              <w:t xml:space="preserve">___________________________________________________________________________________          </w:t>
            </w:r>
          </w:p>
          <w:p>
            <w:pPr>
              <w:pStyle w:val="Normal"/>
              <w:spacing w:lineRule="auto" w:line="240"/>
              <w:ind w:firstLine="522"/>
              <w:jc w:val="center"/>
              <w:rPr>
                <w:rFonts w:ascii="Times New Roman" w:hAnsi="Times New Roman" w:eastAsia="Arial" w:cs="Times New Roman"/>
                <w:color w:val="000000" w:themeColor="text1"/>
                <w:sz w:val="22"/>
                <w:szCs w:val="22"/>
              </w:rPr>
            </w:pPr>
            <w:r>
              <w:rPr>
                <w:rFonts w:eastAsia="Arial" w:cs="Times New Roman" w:ascii="Times New Roman" w:hAnsi="Times New Roman"/>
                <w:color w:val="000000" w:themeColor="text1"/>
                <w:sz w:val="22"/>
                <w:szCs w:val="22"/>
                <w:lang w:eastAsia="ru-RU"/>
              </w:rPr>
              <w:t>(Ф.И.О. полностью, подпись)</w:t>
              <w:tab/>
            </w:r>
          </w:p>
          <w:p>
            <w:pPr>
              <w:pStyle w:val="Normal"/>
              <w:spacing w:lineRule="auto" w:line="240"/>
              <w:ind w:firstLine="522"/>
              <w:jc w:val="center"/>
              <w:rPr>
                <w:rFonts w:ascii="Times New Roman" w:hAnsi="Times New Roman" w:eastAsia="Arial" w:cs="Times New Roman"/>
                <w:color w:val="000000" w:themeColor="text1"/>
                <w:sz w:val="22"/>
                <w:szCs w:val="22"/>
              </w:rPr>
            </w:pPr>
            <w:r>
              <w:rPr>
                <w:rFonts w:eastAsia="Arial" w:cs="Times New Roman" w:ascii="Times New Roman" w:hAnsi="Times New Roman"/>
                <w:color w:val="000000" w:themeColor="text1"/>
                <w:sz w:val="22"/>
                <w:szCs w:val="22"/>
                <w:lang w:eastAsia="ru-RU"/>
              </w:rPr>
            </w:r>
          </w:p>
          <w:p>
            <w:pPr>
              <w:pStyle w:val="Normal"/>
              <w:spacing w:lineRule="auto" w:line="240"/>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lang w:eastAsia="ru-RU"/>
              </w:rPr>
            </w:r>
          </w:p>
        </w:tc>
      </w:tr>
    </w:tbl>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10.3.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10.4. Прекращение действия настоящего договора влечет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10.5.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согласен, претензий не имеет.</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10.6.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10.7. Все споры по настоящему договору разрешаются в обязательном претензионном порядке. Срок рассмотрения претензии - 15 календарных дней со дня получения. Споры и разногласия, 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t xml:space="preserve"> </w:t>
      </w:r>
      <w:r>
        <w:rPr>
          <w:rFonts w:cs="Times New Roman" w:ascii="Times New Roman" w:hAnsi="Times New Roman"/>
          <w:color w:val="000000" w:themeColor="text1"/>
          <w:sz w:val="22"/>
          <w:szCs w:val="22"/>
        </w:rPr>
        <w:t>10.8. Настоящий договор составлен в трех подлинных экземплярах, имеющих одинаковую юридическую силу, по одному для каждой стороны, и один экземпляр для органа, осуществляющего государственную регистрацию.</w:t>
      </w:r>
    </w:p>
    <w:p>
      <w:pPr>
        <w:pStyle w:val="Normal"/>
        <w:shd w:val="clear" w:color="auto" w:fill="FFFFFF"/>
        <w:spacing w:lineRule="auto" w:line="240"/>
        <w:ind w:left="45" w:firstLine="522"/>
        <w:jc w:val="both"/>
        <w:rPr>
          <w:rFonts w:ascii="Times New Roman" w:hAnsi="Times New Roman" w:cs="Times New Roman"/>
          <w:color w:val="000000" w:themeColor="text1"/>
          <w:sz w:val="22"/>
          <w:szCs w:val="22"/>
        </w:rPr>
      </w:pPr>
      <w:r>
        <w:rPr>
          <w:rFonts w:cs="Times New Roman" w:ascii="Times New Roman" w:hAnsi="Times New Roman"/>
          <w:color w:val="000000" w:themeColor="text1"/>
          <w:sz w:val="22"/>
          <w:szCs w:val="22"/>
        </w:rPr>
      </w:r>
    </w:p>
    <w:p>
      <w:pPr>
        <w:pStyle w:val="ConsNormal"/>
        <w:widowControl/>
        <w:spacing w:lineRule="auto" w:line="240"/>
        <w:ind w:right="0" w:hanging="0"/>
        <w:jc w:val="center"/>
        <w:rPr>
          <w:rFonts w:ascii="Times New Roman" w:hAnsi="Times New Roman" w:cs="Times New Roman"/>
          <w:sz w:val="22"/>
          <w:szCs w:val="22"/>
        </w:rPr>
      </w:pPr>
      <w:r>
        <w:rPr>
          <w:rFonts w:cs="Times New Roman" w:ascii="Times New Roman" w:hAnsi="Times New Roman"/>
          <w:sz w:val="22"/>
          <w:szCs w:val="22"/>
        </w:rPr>
        <w:t>11. ПОДПИСИ СТОРОН</w:t>
      </w:r>
    </w:p>
    <w:p>
      <w:pPr>
        <w:pStyle w:val="ConsNormal"/>
        <w:widowControl/>
        <w:spacing w:lineRule="auto" w:line="240"/>
        <w:ind w:right="0" w:hanging="0"/>
        <w:jc w:val="center"/>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240"/>
        <w:jc w:val="both"/>
        <w:rPr>
          <w:rFonts w:ascii="Times New Roman" w:hAnsi="Times New Roman" w:cs="Times New Roman"/>
          <w:sz w:val="22"/>
          <w:szCs w:val="22"/>
        </w:rPr>
      </w:pPr>
      <w:r>
        <w:rPr>
          <w:rFonts w:cs="Times New Roman" w:ascii="Times New Roman" w:hAnsi="Times New Roman"/>
          <w:sz w:val="22"/>
          <w:szCs w:val="22"/>
        </w:rPr>
        <w:t>Застройщик:</w:t>
      </w:r>
    </w:p>
    <w:p>
      <w:pPr>
        <w:pStyle w:val="ConsNonformat"/>
        <w:widowControl/>
        <w:spacing w:lineRule="auto" w:line="240"/>
        <w:ind w:right="0" w:hanging="0"/>
        <w:jc w:val="right"/>
        <w:rPr>
          <w:rFonts w:ascii="Times New Roman" w:hAnsi="Times New Roman" w:cs="Times New Roman"/>
          <w:sz w:val="22"/>
          <w:szCs w:val="22"/>
        </w:rPr>
      </w:pPr>
      <w:r>
        <w:rPr>
          <w:rFonts w:cs="Times New Roman" w:ascii="Times New Roman" w:hAnsi="Times New Roman"/>
          <w:sz w:val="22"/>
          <w:szCs w:val="22"/>
        </w:rPr>
        <w:tab/>
        <w:t xml:space="preserve">                                            __________________________ / </w:t>
      </w:r>
      <w:r>
        <w:rPr>
          <w:rFonts w:eastAsia="Times New Roman" w:cs="Times New Roman" w:ascii="Times New Roman" w:hAnsi="Times New Roman"/>
          <w:color w:val="auto"/>
          <w:kern w:val="2"/>
          <w:sz w:val="22"/>
          <w:szCs w:val="22"/>
          <w:lang w:val="ru-RU" w:eastAsia="ar-SA" w:bidi="ar-SA"/>
        </w:rPr>
        <w:t>И.Н. Жигарев</w:t>
      </w:r>
      <w:r>
        <w:rPr>
          <w:rFonts w:cs="Times New Roman" w:ascii="Times New Roman" w:hAnsi="Times New Roman"/>
          <w:sz w:val="22"/>
          <w:szCs w:val="22"/>
        </w:rPr>
        <w:t>/</w:t>
      </w:r>
    </w:p>
    <w:p>
      <w:pPr>
        <w:pStyle w:val="ConsNonformat"/>
        <w:widowControl/>
        <w:spacing w:lineRule="auto" w:line="240"/>
        <w:ind w:right="0" w:hanging="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ab/>
        <w:tab/>
        <w:tab/>
        <w:tab/>
        <w:tab/>
      </w:r>
    </w:p>
    <w:p>
      <w:pPr>
        <w:pStyle w:val="ConsNonformat"/>
        <w:widowControl/>
        <w:spacing w:lineRule="auto" w:line="240"/>
        <w:ind w:right="0" w:hanging="0"/>
        <w:jc w:val="both"/>
        <w:rPr>
          <w:rFonts w:ascii="Times New Roman" w:hAnsi="Times New Roman" w:cs="Times New Roman"/>
          <w:sz w:val="22"/>
          <w:szCs w:val="22"/>
        </w:rPr>
      </w:pPr>
      <w:r>
        <w:rPr>
          <w:rFonts w:cs="Times New Roman" w:ascii="Times New Roman" w:hAnsi="Times New Roman"/>
          <w:sz w:val="22"/>
          <w:szCs w:val="22"/>
        </w:rPr>
      </w:r>
    </w:p>
    <w:p>
      <w:pPr>
        <w:pStyle w:val="ConsNonformat"/>
        <w:widowControl/>
        <w:spacing w:lineRule="auto" w:line="240"/>
        <w:ind w:right="0" w:hanging="0"/>
        <w:jc w:val="both"/>
        <w:rPr>
          <w:rFonts w:ascii="Times New Roman" w:hAnsi="Times New Roman" w:cs="Times New Roman"/>
          <w:sz w:val="22"/>
          <w:szCs w:val="22"/>
        </w:rPr>
      </w:pPr>
      <w:r>
        <w:rPr>
          <w:rFonts w:cs="Times New Roman" w:ascii="Times New Roman" w:hAnsi="Times New Roman"/>
          <w:sz w:val="22"/>
          <w:szCs w:val="22"/>
        </w:rPr>
        <w:t xml:space="preserve">        </w:t>
      </w:r>
    </w:p>
    <w:tbl>
      <w:tblPr>
        <w:tblStyle w:val="ae"/>
        <w:tblW w:w="10055" w:type="dxa"/>
        <w:jc w:val="left"/>
        <w:tblInd w:w="0" w:type="dxa"/>
        <w:tblCellMar>
          <w:top w:w="0" w:type="dxa"/>
          <w:left w:w="108" w:type="dxa"/>
          <w:bottom w:w="0" w:type="dxa"/>
          <w:right w:w="108" w:type="dxa"/>
        </w:tblCellMar>
        <w:tblLook w:firstRow="1" w:noVBand="1" w:lastRow="0" w:firstColumn="1" w:lastColumn="0" w:noHBand="0" w:val="04a0"/>
      </w:tblPr>
      <w:tblGrid>
        <w:gridCol w:w="10055"/>
      </w:tblGrid>
      <w:tr>
        <w:trPr/>
        <w:tc>
          <w:tcPr>
            <w:tcW w:w="10055" w:type="dxa"/>
            <w:tcBorders>
              <w:top w:val="nil"/>
              <w:left w:val="nil"/>
              <w:bottom w:val="nil"/>
              <w:right w:val="nil"/>
            </w:tcBorders>
          </w:tcPr>
          <w:p>
            <w:pPr>
              <w:pStyle w:val="ConsNonformat"/>
              <w:widowControl/>
              <w:spacing w:lineRule="auto" w:line="240"/>
              <w:ind w:right="0" w:hanging="0"/>
              <w:jc w:val="both"/>
              <w:rPr>
                <w:rFonts w:ascii="Times New Roman" w:hAnsi="Times New Roman" w:cs="Times New Roman"/>
                <w:sz w:val="22"/>
                <w:szCs w:val="22"/>
              </w:rPr>
            </w:pPr>
            <w:r>
              <w:rPr>
                <w:rFonts w:cs="Times New Roman" w:ascii="Times New Roman" w:hAnsi="Times New Roman"/>
                <w:sz w:val="22"/>
                <w:szCs w:val="22"/>
              </w:rPr>
            </w:r>
          </w:p>
          <w:p>
            <w:pPr>
              <w:pStyle w:val="ConsNormal"/>
              <w:widowControl/>
              <w:tabs>
                <w:tab w:val="clear" w:pos="708"/>
                <w:tab w:val="left" w:pos="4320" w:leader="none"/>
              </w:tabs>
              <w:spacing w:lineRule="auto" w:line="240"/>
              <w:ind w:right="-181" w:hanging="0"/>
              <w:jc w:val="both"/>
              <w:rPr>
                <w:rFonts w:ascii="Times New Roman" w:hAnsi="Times New Roman" w:cs="Times New Roman"/>
                <w:sz w:val="22"/>
                <w:szCs w:val="22"/>
              </w:rPr>
            </w:pPr>
            <w:r>
              <w:rPr>
                <w:rFonts w:cs="Times New Roman" w:ascii="Times New Roman" w:hAnsi="Times New Roman"/>
                <w:sz w:val="22"/>
                <w:szCs w:val="22"/>
              </w:rPr>
              <w:t xml:space="preserve">Участник долевого строительства:                   </w:t>
            </w:r>
          </w:p>
          <w:p>
            <w:pPr>
              <w:pStyle w:val="ConsNormal"/>
              <w:widowControl/>
              <w:tabs>
                <w:tab w:val="clear" w:pos="708"/>
                <w:tab w:val="left" w:pos="4320" w:leader="none"/>
              </w:tabs>
              <w:spacing w:lineRule="auto" w:line="240"/>
              <w:ind w:right="-181" w:hanging="0"/>
              <w:jc w:val="both"/>
              <w:rPr>
                <w:rFonts w:ascii="Times New Roman" w:hAnsi="Times New Roman" w:cs="Times New Roman"/>
                <w:sz w:val="22"/>
                <w:szCs w:val="22"/>
              </w:rPr>
            </w:pPr>
            <w:r>
              <w:rPr>
                <w:rFonts w:cs="Times New Roman" w:ascii="Times New Roman" w:hAnsi="Times New Roman"/>
                <w:sz w:val="22"/>
                <w:szCs w:val="22"/>
              </w:rPr>
            </w:r>
          </w:p>
          <w:p>
            <w:pPr>
              <w:pStyle w:val="ConsNormal"/>
              <w:widowControl/>
              <w:tabs>
                <w:tab w:val="clear" w:pos="708"/>
                <w:tab w:val="left" w:pos="0" w:leader="none"/>
              </w:tabs>
              <w:spacing w:lineRule="auto" w:line="240"/>
              <w:ind w:right="-181" w:hanging="0"/>
              <w:jc w:val="both"/>
              <w:rPr>
                <w:rFonts w:ascii="Times New Roman" w:hAnsi="Times New Roman" w:cs="Times New Roman"/>
                <w:sz w:val="22"/>
                <w:szCs w:val="22"/>
              </w:rPr>
            </w:pPr>
            <w:r>
              <w:rPr>
                <w:rFonts w:cs="Times New Roman" w:ascii="Times New Roman" w:hAnsi="Times New Roman"/>
                <w:sz w:val="22"/>
                <w:szCs w:val="22"/>
              </w:rPr>
              <w:tab/>
              <w:t xml:space="preserve">                                        </w:t>
              <w:tab/>
              <w:tab/>
              <w:t xml:space="preserve"> __________________________/</w:t>
            </w:r>
            <w:r>
              <w:rPr>
                <w:rFonts w:cs="Times New Roman" w:ascii="Times New Roman" w:hAnsi="Times New Roman"/>
                <w:color w:val="000000"/>
                <w:sz w:val="22"/>
                <w:szCs w:val="22"/>
              </w:rPr>
              <w:t>Серегин О.В.</w:t>
            </w:r>
          </w:p>
          <w:p>
            <w:pPr>
              <w:pStyle w:val="Normal"/>
              <w:spacing w:lineRule="auto" w:line="240"/>
              <w:rPr>
                <w:sz w:val="22"/>
                <w:szCs w:val="22"/>
              </w:rPr>
            </w:pPr>
            <w:r>
              <w:rPr>
                <w:sz w:val="22"/>
                <w:szCs w:val="22"/>
                <w:lang w:eastAsia="ru-RU"/>
              </w:rPr>
            </w:r>
          </w:p>
          <w:p>
            <w:pPr>
              <w:pStyle w:val="ConsNonformat"/>
              <w:widowControl/>
              <w:spacing w:lineRule="auto" w:line="240"/>
              <w:ind w:right="0" w:hanging="0"/>
              <w:jc w:val="both"/>
              <w:rPr>
                <w:rFonts w:ascii="Times New Roman" w:hAnsi="Times New Roman" w:cs="Times New Roman"/>
                <w:sz w:val="22"/>
                <w:szCs w:val="22"/>
              </w:rPr>
            </w:pPr>
            <w:r>
              <w:rPr>
                <w:rFonts w:cs="Times New Roman" w:ascii="Times New Roman" w:hAnsi="Times New Roman"/>
                <w:sz w:val="22"/>
                <w:szCs w:val="22"/>
              </w:rPr>
            </w:r>
          </w:p>
        </w:tc>
      </w:tr>
      <w:tr>
        <w:trPr/>
        <w:tc>
          <w:tcPr>
            <w:tcW w:w="10055" w:type="dxa"/>
            <w:tcBorders>
              <w:top w:val="nil"/>
              <w:left w:val="nil"/>
              <w:bottom w:val="nil"/>
              <w:right w:val="nil"/>
            </w:tcBorders>
          </w:tcPr>
          <w:p>
            <w:pPr>
              <w:pStyle w:val="ConsNonformat"/>
              <w:widowControl/>
              <w:spacing w:lineRule="auto" w:line="240"/>
              <w:ind w:right="0" w:hanging="0"/>
              <w:jc w:val="both"/>
              <w:rPr>
                <w:rFonts w:ascii="Times New Roman" w:hAnsi="Times New Roman" w:cs="Times New Roman"/>
                <w:sz w:val="22"/>
                <w:szCs w:val="22"/>
              </w:rPr>
            </w:pPr>
            <w:r>
              <w:rPr>
                <w:rFonts w:cs="Times New Roman" w:ascii="Times New Roman" w:hAnsi="Times New Roman"/>
                <w:sz w:val="22"/>
                <w:szCs w:val="22"/>
              </w:rPr>
            </w:r>
          </w:p>
        </w:tc>
      </w:tr>
    </w:tbl>
    <w:p>
      <w:pPr>
        <w:pStyle w:val="ConsNonformat"/>
        <w:widowControl/>
        <w:spacing w:lineRule="auto" w:line="240"/>
        <w:ind w:right="0" w:hanging="0"/>
        <w:jc w:val="both"/>
        <w:rPr>
          <w:rFonts w:ascii="Times New Roman" w:hAnsi="Times New Roman" w:cs="Times New Roman"/>
          <w:sz w:val="22"/>
          <w:szCs w:val="22"/>
        </w:rPr>
      </w:pPr>
      <w:r>
        <w:rPr>
          <w:rFonts w:cs="Times New Roman" w:ascii="Times New Roman" w:hAnsi="Times New Roman"/>
          <w:sz w:val="22"/>
          <w:szCs w:val="22"/>
        </w:rPr>
      </w:r>
    </w:p>
    <w:p>
      <w:pPr>
        <w:pStyle w:val="Normal"/>
        <w:suppressAutoHyphens w:val="false"/>
        <w:spacing w:lineRule="auto" w:line="240" w:before="0" w:after="200"/>
        <w:rPr>
          <w:rFonts w:ascii="Times New Roman" w:hAnsi="Times New Roman" w:cs="Times New Roman"/>
          <w:sz w:val="22"/>
          <w:szCs w:val="22"/>
        </w:rPr>
      </w:pPr>
      <w:r>
        <w:rPr>
          <w:rFonts w:cs="Times New Roman" w:ascii="Times New Roman" w:hAnsi="Times New Roman"/>
          <w:sz w:val="22"/>
          <w:szCs w:val="22"/>
        </w:rPr>
      </w:r>
      <w:r>
        <w:br w:type="page"/>
      </w:r>
    </w:p>
    <w:p>
      <w:pPr>
        <w:pStyle w:val="Normal"/>
        <w:suppressAutoHyphens w:val="false"/>
        <w:spacing w:lineRule="auto" w:line="240" w:before="0" w:after="200"/>
        <w:rPr>
          <w:rFonts w:ascii="Times New Roman" w:hAnsi="Times New Roman" w:cs="Times New Roman"/>
          <w:sz w:val="22"/>
          <w:szCs w:val="22"/>
        </w:rPr>
      </w:pPr>
      <w:r>
        <w:rPr/>
        <w:drawing>
          <wp:anchor behindDoc="0" distT="0" distB="0" distL="0" distR="0" simplePos="0" locked="0" layoutInCell="1" allowOverlap="1" relativeHeight="4">
            <wp:simplePos x="0" y="0"/>
            <wp:positionH relativeFrom="column">
              <wp:align>center</wp:align>
            </wp:positionH>
            <wp:positionV relativeFrom="paragraph">
              <wp:posOffset>635</wp:posOffset>
            </wp:positionV>
            <wp:extent cx="6391275" cy="4518025"/>
            <wp:effectExtent l="0" t="0" r="0" b="0"/>
            <wp:wrapSquare wrapText="largest"/>
            <wp:docPr id="3"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1" descr=""/>
                    <pic:cNvPicPr>
                      <a:picLocks noChangeAspect="1" noChangeArrowheads="1"/>
                    </pic:cNvPicPr>
                  </pic:nvPicPr>
                  <pic:blipFill>
                    <a:blip r:embed="rId5"/>
                    <a:stretch>
                      <a:fillRect/>
                    </a:stretch>
                  </pic:blipFill>
                  <pic:spPr bwMode="auto">
                    <a:xfrm>
                      <a:off x="0" y="0"/>
                      <a:ext cx="6391275" cy="4518025"/>
                    </a:xfrm>
                    <a:prstGeom prst="rect">
                      <a:avLst/>
                    </a:prstGeom>
                  </pic:spPr>
                </pic:pic>
              </a:graphicData>
            </a:graphic>
          </wp:anchor>
        </w:drawing>
      </w:r>
    </w:p>
    <w:sectPr>
      <w:footerReference w:type="default" r:id="rId6"/>
      <w:type w:val="nextPage"/>
      <w:pgSz w:w="11906" w:h="16838"/>
      <w:pgMar w:left="1134" w:right="707" w:header="0" w:top="709" w:footer="126" w:bottom="709" w:gutter="0"/>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Arial">
    <w:charset w:val="cc"/>
    <w:family w:val="roman"/>
    <w:pitch w:val="variable"/>
  </w:font>
  <w:font w:name="Courier New">
    <w:charset w:val="cc"/>
    <w:family w:val="roman"/>
    <w:pitch w:val="variable"/>
  </w:font>
  <w:font w:name="Times New Roman">
    <w:charset w:val="01"/>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78026077"/>
    </w:sdtPr>
    <w:sdtContent>
      <w:p>
        <w:pPr>
          <w:pStyle w:val="Style27"/>
          <w:jc w:val="center"/>
          <w:rPr/>
        </w:pPr>
        <w:r>
          <w:rPr/>
          <w:fldChar w:fldCharType="begin"/>
        </w:r>
        <w:r>
          <w:rPr/>
          <w:instrText> PAGE </w:instrText>
        </w:r>
        <w:r>
          <w:rPr/>
          <w:fldChar w:fldCharType="separate"/>
        </w:r>
        <w:r>
          <w:rPr/>
          <w:t>12</w:t>
        </w:r>
        <w:r>
          <w:rPr/>
          <w:fldChar w:fldCharType="end"/>
        </w:r>
      </w:p>
    </w:sdtContent>
  </w:sdt>
  <w:p>
    <w:pPr>
      <w:pStyle w:val="Style27"/>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619" w:hanging="113"/>
      </w:pPr>
      <w:rPr>
        <w:rFonts w:ascii="Times New Roman" w:hAnsi="Times New Roman" w:cs="Times New Roman" w:hint="default"/>
        <w:sz w:val="18"/>
        <w:szCs w:val="18"/>
        <w:w w:val="99"/>
        <w:rFonts w:cs="Times New Roman"/>
        <w:lang w:val="ru-RU" w:eastAsia="ru-RU" w:bidi="ru-RU"/>
      </w:rPr>
    </w:lvl>
    <w:lvl w:ilvl="1">
      <w:start w:val="1"/>
      <w:numFmt w:val="bullet"/>
      <w:lvlText w:val="-"/>
      <w:lvlJc w:val="left"/>
      <w:pPr>
        <w:ind w:left="192" w:hanging="106"/>
      </w:pPr>
      <w:rPr>
        <w:rFonts w:ascii="Times New Roman" w:hAnsi="Times New Roman" w:cs="Times New Roman" w:hint="default"/>
        <w:sz w:val="18"/>
        <w:spacing w:val="-2"/>
        <w:szCs w:val="18"/>
        <w:w w:val="99"/>
        <w:rFonts w:cs="Times New Roman"/>
        <w:lang w:val="ru-RU" w:eastAsia="ru-RU" w:bidi="ru-RU"/>
      </w:rPr>
    </w:lvl>
    <w:lvl w:ilvl="2">
      <w:start w:val="1"/>
      <w:numFmt w:val="bullet"/>
      <w:lvlText w:val=""/>
      <w:lvlJc w:val="left"/>
      <w:pPr>
        <w:ind w:left="1725" w:hanging="106"/>
      </w:pPr>
      <w:rPr>
        <w:rFonts w:ascii="Symbol" w:hAnsi="Symbol" w:cs="Symbol" w:hint="default"/>
        <w:rFonts w:cs="Symbol"/>
        <w:lang w:val="ru-RU" w:eastAsia="ru-RU" w:bidi="ru-RU"/>
      </w:rPr>
    </w:lvl>
    <w:lvl w:ilvl="3">
      <w:start w:val="1"/>
      <w:numFmt w:val="bullet"/>
      <w:lvlText w:val=""/>
      <w:lvlJc w:val="left"/>
      <w:pPr>
        <w:ind w:left="2830" w:hanging="106"/>
      </w:pPr>
      <w:rPr>
        <w:rFonts w:ascii="Symbol" w:hAnsi="Symbol" w:cs="Symbol" w:hint="default"/>
        <w:rFonts w:cs="Symbol"/>
        <w:lang w:val="ru-RU" w:eastAsia="ru-RU" w:bidi="ru-RU"/>
      </w:rPr>
    </w:lvl>
    <w:lvl w:ilvl="4">
      <w:start w:val="1"/>
      <w:numFmt w:val="bullet"/>
      <w:lvlText w:val=""/>
      <w:lvlJc w:val="left"/>
      <w:pPr>
        <w:ind w:left="3935" w:hanging="106"/>
      </w:pPr>
      <w:rPr>
        <w:rFonts w:ascii="Symbol" w:hAnsi="Symbol" w:cs="Symbol" w:hint="default"/>
        <w:rFonts w:cs="Symbol"/>
        <w:lang w:val="ru-RU" w:eastAsia="ru-RU" w:bidi="ru-RU"/>
      </w:rPr>
    </w:lvl>
    <w:lvl w:ilvl="5">
      <w:start w:val="1"/>
      <w:numFmt w:val="bullet"/>
      <w:lvlText w:val=""/>
      <w:lvlJc w:val="left"/>
      <w:pPr>
        <w:ind w:left="5040" w:hanging="106"/>
      </w:pPr>
      <w:rPr>
        <w:rFonts w:ascii="Symbol" w:hAnsi="Symbol" w:cs="Symbol" w:hint="default"/>
        <w:rFonts w:cs="Symbol"/>
        <w:lang w:val="ru-RU" w:eastAsia="ru-RU" w:bidi="ru-RU"/>
      </w:rPr>
    </w:lvl>
    <w:lvl w:ilvl="6">
      <w:start w:val="1"/>
      <w:numFmt w:val="bullet"/>
      <w:lvlText w:val=""/>
      <w:lvlJc w:val="left"/>
      <w:pPr>
        <w:ind w:left="6145" w:hanging="106"/>
      </w:pPr>
      <w:rPr>
        <w:rFonts w:ascii="Symbol" w:hAnsi="Symbol" w:cs="Symbol" w:hint="default"/>
        <w:rFonts w:cs="Symbol"/>
        <w:lang w:val="ru-RU" w:eastAsia="ru-RU" w:bidi="ru-RU"/>
      </w:rPr>
    </w:lvl>
    <w:lvl w:ilvl="7">
      <w:start w:val="1"/>
      <w:numFmt w:val="bullet"/>
      <w:lvlText w:val=""/>
      <w:lvlJc w:val="left"/>
      <w:pPr>
        <w:ind w:left="7250" w:hanging="106"/>
      </w:pPr>
      <w:rPr>
        <w:rFonts w:ascii="Symbol" w:hAnsi="Symbol" w:cs="Symbol" w:hint="default"/>
        <w:rFonts w:cs="Symbol"/>
        <w:lang w:val="ru-RU" w:eastAsia="ru-RU" w:bidi="ru-RU"/>
      </w:rPr>
    </w:lvl>
    <w:lvl w:ilvl="8">
      <w:start w:val="1"/>
      <w:numFmt w:val="bullet"/>
      <w:lvlText w:val=""/>
      <w:lvlJc w:val="left"/>
      <w:pPr>
        <w:ind w:left="8356" w:hanging="106"/>
      </w:pPr>
      <w:rPr>
        <w:rFonts w:ascii="Symbol" w:hAnsi="Symbol" w:cs="Symbol" w:hint="default"/>
        <w:rFonts w:cs="Symbol"/>
        <w:lang w:val="ru-RU" w:eastAsia="ru-RU" w:bidi="ru-RU"/>
      </w:rPr>
    </w:lvl>
  </w:abstractNum>
  <w:abstractNum w:abstractNumId="2">
    <w:lvl w:ilvl="0">
      <w:start w:val="1"/>
      <w:numFmt w:val="bullet"/>
      <w:lvlText w:val="-"/>
      <w:lvlJc w:val="left"/>
      <w:pPr>
        <w:ind w:left="262" w:hanging="120"/>
      </w:pPr>
      <w:rPr>
        <w:rFonts w:ascii="Times New Roman" w:hAnsi="Times New Roman" w:cs="Times New Roman" w:hint="default"/>
        <w:sz w:val="20"/>
        <w:szCs w:val="20"/>
        <w:w w:val="100"/>
        <w:rFonts w:cs="Times New Roman"/>
        <w:lang w:val="ru-RU" w:eastAsia="ru-RU" w:bidi="ru-RU"/>
      </w:rPr>
    </w:lvl>
    <w:lvl w:ilvl="1">
      <w:start w:val="1"/>
      <w:numFmt w:val="bullet"/>
      <w:lvlText w:val="-"/>
      <w:lvlJc w:val="left"/>
      <w:pPr>
        <w:ind w:left="825" w:hanging="120"/>
      </w:pPr>
      <w:rPr>
        <w:rFonts w:ascii="OpenSymbol" w:hAnsi="OpenSymbol" w:cs="OpenSymbol" w:hint="default"/>
        <w:w w:val="100"/>
        <w:rFonts w:cs="OpenSymbol"/>
        <w:lang w:val="ru-RU" w:eastAsia="ru-RU" w:bidi="ru-RU"/>
      </w:rPr>
    </w:lvl>
    <w:lvl w:ilvl="2">
      <w:start w:val="1"/>
      <w:numFmt w:val="bullet"/>
      <w:lvlText w:val=""/>
      <w:lvlJc w:val="left"/>
      <w:pPr>
        <w:ind w:left="1912" w:hanging="120"/>
      </w:pPr>
      <w:rPr>
        <w:rFonts w:ascii="Symbol" w:hAnsi="Symbol" w:cs="Symbol" w:hint="default"/>
        <w:rFonts w:cs="Symbol"/>
        <w:lang w:val="ru-RU" w:eastAsia="ru-RU" w:bidi="ru-RU"/>
      </w:rPr>
    </w:lvl>
    <w:lvl w:ilvl="3">
      <w:start w:val="1"/>
      <w:numFmt w:val="bullet"/>
      <w:lvlText w:val=""/>
      <w:lvlJc w:val="left"/>
      <w:pPr>
        <w:ind w:left="3004" w:hanging="120"/>
      </w:pPr>
      <w:rPr>
        <w:rFonts w:ascii="Symbol" w:hAnsi="Symbol" w:cs="Symbol" w:hint="default"/>
        <w:rFonts w:cs="Symbol"/>
        <w:lang w:val="ru-RU" w:eastAsia="ru-RU" w:bidi="ru-RU"/>
      </w:rPr>
    </w:lvl>
    <w:lvl w:ilvl="4">
      <w:start w:val="1"/>
      <w:numFmt w:val="bullet"/>
      <w:lvlText w:val=""/>
      <w:lvlJc w:val="left"/>
      <w:pPr>
        <w:ind w:left="4096" w:hanging="120"/>
      </w:pPr>
      <w:rPr>
        <w:rFonts w:ascii="Symbol" w:hAnsi="Symbol" w:cs="Symbol" w:hint="default"/>
        <w:rFonts w:cs="Symbol"/>
        <w:lang w:val="ru-RU" w:eastAsia="ru-RU" w:bidi="ru-RU"/>
      </w:rPr>
    </w:lvl>
    <w:lvl w:ilvl="5">
      <w:start w:val="1"/>
      <w:numFmt w:val="bullet"/>
      <w:lvlText w:val=""/>
      <w:lvlJc w:val="left"/>
      <w:pPr>
        <w:ind w:left="5188" w:hanging="120"/>
      </w:pPr>
      <w:rPr>
        <w:rFonts w:ascii="Symbol" w:hAnsi="Symbol" w:cs="Symbol" w:hint="default"/>
        <w:rFonts w:cs="Symbol"/>
        <w:lang w:val="ru-RU" w:eastAsia="ru-RU" w:bidi="ru-RU"/>
      </w:rPr>
    </w:lvl>
    <w:lvl w:ilvl="6">
      <w:start w:val="1"/>
      <w:numFmt w:val="bullet"/>
      <w:lvlText w:val=""/>
      <w:lvlJc w:val="left"/>
      <w:pPr>
        <w:ind w:left="6280" w:hanging="120"/>
      </w:pPr>
      <w:rPr>
        <w:rFonts w:ascii="Symbol" w:hAnsi="Symbol" w:cs="Symbol" w:hint="default"/>
        <w:rFonts w:cs="Symbol"/>
        <w:lang w:val="ru-RU" w:eastAsia="ru-RU" w:bidi="ru-RU"/>
      </w:rPr>
    </w:lvl>
    <w:lvl w:ilvl="7">
      <w:start w:val="1"/>
      <w:numFmt w:val="bullet"/>
      <w:lvlText w:val=""/>
      <w:lvlJc w:val="left"/>
      <w:pPr>
        <w:ind w:left="7372" w:hanging="120"/>
      </w:pPr>
      <w:rPr>
        <w:rFonts w:ascii="Symbol" w:hAnsi="Symbol" w:cs="Symbol" w:hint="default"/>
        <w:rFonts w:cs="Symbol"/>
        <w:lang w:val="ru-RU" w:eastAsia="ru-RU" w:bidi="ru-RU"/>
      </w:rPr>
    </w:lvl>
    <w:lvl w:ilvl="8">
      <w:start w:val="1"/>
      <w:numFmt w:val="bullet"/>
      <w:lvlText w:val=""/>
      <w:lvlJc w:val="left"/>
      <w:pPr>
        <w:ind w:left="8464" w:hanging="120"/>
      </w:pPr>
      <w:rPr>
        <w:rFonts w:ascii="Symbol" w:hAnsi="Symbol" w:cs="Symbol" w:hint="default"/>
        <w:rFonts w:cs="Symbol"/>
        <w:lang w:val="ru-RU" w:eastAsia="ru-RU" w:bidi="ru-RU"/>
      </w:rPr>
    </w:lvl>
  </w:abstractNum>
  <w:abstractNum w:abstractNumId="3">
    <w:lvl w:ilvl="0">
      <w:start w:val="1"/>
      <w:numFmt w:val="decimal"/>
      <w:lvlText w:val="%1"/>
      <w:lvlJc w:val="left"/>
      <w:pPr>
        <w:ind w:left="138" w:hanging="360"/>
      </w:pPr>
      <w:rPr>
        <w:lang w:val="ru-RU" w:eastAsia="ru-RU" w:bidi="ru-RU"/>
      </w:rPr>
    </w:lvl>
    <w:lvl w:ilvl="1">
      <w:start w:val="1"/>
      <w:numFmt w:val="decimal"/>
      <w:lvlText w:val="%1.%2."/>
      <w:lvlJc w:val="left"/>
      <w:pPr>
        <w:ind w:left="138" w:hanging="360"/>
      </w:pPr>
      <w:rPr>
        <w:sz w:val="20"/>
        <w:spacing w:val="-5"/>
        <w:szCs w:val="20"/>
        <w:w w:val="100"/>
        <w:rFonts w:eastAsia="Times New Roman" w:cs="Times New Roman"/>
        <w:lang w:val="ru-RU" w:eastAsia="ru-RU" w:bidi="ru-RU"/>
      </w:rPr>
    </w:lvl>
    <w:lvl w:ilvl="2">
      <w:start w:val="1"/>
      <w:numFmt w:val="bullet"/>
      <w:lvlText w:val=""/>
      <w:lvlJc w:val="left"/>
      <w:pPr>
        <w:ind w:left="2241" w:hanging="360"/>
      </w:pPr>
      <w:rPr>
        <w:rFonts w:ascii="Symbol" w:hAnsi="Symbol" w:cs="Symbol" w:hint="default"/>
        <w:rFonts w:cs="Symbol"/>
        <w:lang w:val="ru-RU" w:eastAsia="ru-RU" w:bidi="ru-RU"/>
      </w:rPr>
    </w:lvl>
    <w:lvl w:ilvl="3">
      <w:start w:val="1"/>
      <w:numFmt w:val="bullet"/>
      <w:lvlText w:val=""/>
      <w:lvlJc w:val="left"/>
      <w:pPr>
        <w:ind w:left="3292" w:hanging="360"/>
      </w:pPr>
      <w:rPr>
        <w:rFonts w:ascii="Symbol" w:hAnsi="Symbol" w:cs="Symbol" w:hint="default"/>
        <w:rFonts w:cs="Symbol"/>
        <w:lang w:val="ru-RU" w:eastAsia="ru-RU" w:bidi="ru-RU"/>
      </w:rPr>
    </w:lvl>
    <w:lvl w:ilvl="4">
      <w:start w:val="1"/>
      <w:numFmt w:val="bullet"/>
      <w:lvlText w:val=""/>
      <w:lvlJc w:val="left"/>
      <w:pPr>
        <w:ind w:left="4343" w:hanging="360"/>
      </w:pPr>
      <w:rPr>
        <w:rFonts w:ascii="Symbol" w:hAnsi="Symbol" w:cs="Symbol" w:hint="default"/>
        <w:rFonts w:cs="Symbol"/>
        <w:lang w:val="ru-RU" w:eastAsia="ru-RU" w:bidi="ru-RU"/>
      </w:rPr>
    </w:lvl>
    <w:lvl w:ilvl="5">
      <w:start w:val="1"/>
      <w:numFmt w:val="bullet"/>
      <w:lvlText w:val=""/>
      <w:lvlJc w:val="left"/>
      <w:pPr>
        <w:ind w:left="5394" w:hanging="360"/>
      </w:pPr>
      <w:rPr>
        <w:rFonts w:ascii="Symbol" w:hAnsi="Symbol" w:cs="Symbol" w:hint="default"/>
        <w:rFonts w:cs="Symbol"/>
        <w:lang w:val="ru-RU" w:eastAsia="ru-RU" w:bidi="ru-RU"/>
      </w:rPr>
    </w:lvl>
    <w:lvl w:ilvl="6">
      <w:start w:val="1"/>
      <w:numFmt w:val="bullet"/>
      <w:lvlText w:val=""/>
      <w:lvlJc w:val="left"/>
      <w:pPr>
        <w:ind w:left="6445" w:hanging="360"/>
      </w:pPr>
      <w:rPr>
        <w:rFonts w:ascii="Symbol" w:hAnsi="Symbol" w:cs="Symbol" w:hint="default"/>
        <w:rFonts w:cs="Symbol"/>
        <w:lang w:val="ru-RU" w:eastAsia="ru-RU" w:bidi="ru-RU"/>
      </w:rPr>
    </w:lvl>
    <w:lvl w:ilvl="7">
      <w:start w:val="1"/>
      <w:numFmt w:val="bullet"/>
      <w:lvlText w:val=""/>
      <w:lvlJc w:val="left"/>
      <w:pPr>
        <w:ind w:left="7496" w:hanging="360"/>
      </w:pPr>
      <w:rPr>
        <w:rFonts w:ascii="Symbol" w:hAnsi="Symbol" w:cs="Symbol" w:hint="default"/>
        <w:rFonts w:cs="Symbol"/>
        <w:lang w:val="ru-RU" w:eastAsia="ru-RU" w:bidi="ru-RU"/>
      </w:rPr>
    </w:lvl>
    <w:lvl w:ilvl="8">
      <w:start w:val="1"/>
      <w:numFmt w:val="bullet"/>
      <w:lvlText w:val=""/>
      <w:lvlJc w:val="left"/>
      <w:pPr>
        <w:ind w:left="8547" w:hanging="360"/>
      </w:pPr>
      <w:rPr>
        <w:rFonts w:ascii="Symbol" w:hAnsi="Symbol" w:cs="Symbol" w:hint="default"/>
        <w:rFonts w:cs="Symbol"/>
        <w:lang w:val="ru-RU" w:eastAsia="ru-RU" w:bidi="ru-RU"/>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7121c"/>
    <w:pPr>
      <w:widowControl/>
      <w:suppressAutoHyphens w:val="true"/>
      <w:bidi w:val="0"/>
      <w:spacing w:lineRule="atLeast" w:line="100" w:before="0" w:after="0"/>
      <w:jc w:val="left"/>
    </w:pPr>
    <w:rPr>
      <w:rFonts w:ascii="Liberation Serif" w:hAnsi="Liberation Serif" w:eastAsia="SimSun" w:cs="Mangal"/>
      <w:color w:val="auto"/>
      <w:kern w:val="2"/>
      <w:sz w:val="24"/>
      <w:szCs w:val="24"/>
      <w:lang w:val="ru-RU" w:eastAsia="hi-IN" w:bidi="hi-IN"/>
    </w:rPr>
  </w:style>
  <w:style w:type="character" w:styleId="DefaultParagraphFont" w:default="1">
    <w:name w:val="Default Paragraph Font"/>
    <w:uiPriority w:val="1"/>
    <w:semiHidden/>
    <w:unhideWhenUsed/>
    <w:qFormat/>
    <w:rPr/>
  </w:style>
  <w:style w:type="character" w:styleId="Style14" w:customStyle="1">
    <w:name w:val="Основной текст Знак"/>
    <w:basedOn w:val="DefaultParagraphFont"/>
    <w:link w:val="a3"/>
    <w:qFormat/>
    <w:rsid w:val="00c7121c"/>
    <w:rPr>
      <w:rFonts w:ascii="Times New Roman" w:hAnsi="Times New Roman" w:eastAsia="Times New Roman" w:cs="Times New Roman"/>
      <w:kern w:val="2"/>
      <w:sz w:val="24"/>
      <w:szCs w:val="24"/>
      <w:lang w:eastAsia="ar-SA"/>
    </w:rPr>
  </w:style>
  <w:style w:type="character" w:styleId="Style15">
    <w:name w:val="Интернет-ссылка"/>
    <w:basedOn w:val="DefaultParagraphFont"/>
    <w:uiPriority w:val="99"/>
    <w:unhideWhenUsed/>
    <w:rsid w:val="00de6238"/>
    <w:rPr>
      <w:color w:val="0000FF"/>
      <w:u w:val="single"/>
    </w:rPr>
  </w:style>
  <w:style w:type="character" w:styleId="Style16" w:customStyle="1">
    <w:name w:val="Текст выноски Знак"/>
    <w:basedOn w:val="DefaultParagraphFont"/>
    <w:link w:val="a7"/>
    <w:uiPriority w:val="99"/>
    <w:semiHidden/>
    <w:qFormat/>
    <w:rsid w:val="00221a85"/>
    <w:rPr>
      <w:rFonts w:ascii="Tahoma" w:hAnsi="Tahoma" w:eastAsia="SimSun" w:cs="Mangal"/>
      <w:kern w:val="2"/>
      <w:sz w:val="16"/>
      <w:szCs w:val="14"/>
      <w:lang w:eastAsia="hi-IN" w:bidi="hi-IN"/>
    </w:rPr>
  </w:style>
  <w:style w:type="character" w:styleId="Style17" w:customStyle="1">
    <w:name w:val="Верхний колонтитул Знак"/>
    <w:basedOn w:val="DefaultParagraphFont"/>
    <w:link w:val="aa"/>
    <w:uiPriority w:val="99"/>
    <w:qFormat/>
    <w:rsid w:val="0018788e"/>
    <w:rPr>
      <w:rFonts w:ascii="Liberation Serif" w:hAnsi="Liberation Serif" w:eastAsia="SimSun" w:cs="Mangal"/>
      <w:kern w:val="2"/>
      <w:sz w:val="24"/>
      <w:szCs w:val="21"/>
      <w:lang w:eastAsia="hi-IN" w:bidi="hi-IN"/>
    </w:rPr>
  </w:style>
  <w:style w:type="character" w:styleId="Style18" w:customStyle="1">
    <w:name w:val="Нижний колонтитул Знак"/>
    <w:basedOn w:val="DefaultParagraphFont"/>
    <w:link w:val="ac"/>
    <w:uiPriority w:val="99"/>
    <w:qFormat/>
    <w:rsid w:val="0018788e"/>
    <w:rPr>
      <w:rFonts w:ascii="Liberation Serif" w:hAnsi="Liberation Serif" w:eastAsia="SimSun" w:cs="Mangal"/>
      <w:kern w:val="2"/>
      <w:sz w:val="24"/>
      <w:szCs w:val="21"/>
      <w:lang w:eastAsia="hi-IN" w:bidi="hi-IN"/>
    </w:rPr>
  </w:style>
  <w:style w:type="character" w:styleId="1" w:customStyle="1">
    <w:name w:val="Неразрешенное упоминание1"/>
    <w:basedOn w:val="DefaultParagraphFont"/>
    <w:uiPriority w:val="99"/>
    <w:semiHidden/>
    <w:unhideWhenUsed/>
    <w:qFormat/>
    <w:rsid w:val="00a829ea"/>
    <w:rPr>
      <w:color w:val="605E5C"/>
      <w:shd w:fill="E1DFDD" w:val="clear"/>
    </w:rPr>
  </w:style>
  <w:style w:type="character" w:styleId="Style19">
    <w:name w:val="Посещённая гиперссылка"/>
    <w:rPr>
      <w:color w:val="800000"/>
      <w:u w:val="single"/>
      <w:lang w:val="zxx" w:eastAsia="zxx" w:bidi="zxx"/>
    </w:rPr>
  </w:style>
  <w:style w:type="paragraph" w:styleId="Style20">
    <w:name w:val="Заголовок"/>
    <w:basedOn w:val="Normal"/>
    <w:next w:val="Style21"/>
    <w:qFormat/>
    <w:pPr>
      <w:keepNext w:val="true"/>
      <w:spacing w:before="240" w:after="120"/>
    </w:pPr>
    <w:rPr>
      <w:rFonts w:ascii="Liberation Sans" w:hAnsi="Liberation Sans" w:eastAsia="Microsoft YaHei" w:cs="Arial"/>
      <w:sz w:val="28"/>
      <w:szCs w:val="28"/>
    </w:rPr>
  </w:style>
  <w:style w:type="paragraph" w:styleId="Style21">
    <w:name w:val="Body Text"/>
    <w:basedOn w:val="Normal"/>
    <w:link w:val="a4"/>
    <w:rsid w:val="00c7121c"/>
    <w:pPr>
      <w:spacing w:lineRule="auto" w:line="288" w:before="0" w:after="120"/>
    </w:pPr>
    <w:rPr>
      <w:rFonts w:ascii="Times New Roman" w:hAnsi="Times New Roman" w:eastAsia="Times New Roman" w:cs="Times New Roman"/>
      <w:lang w:eastAsia="ar-SA" w:bidi="ar-SA"/>
    </w:rPr>
  </w:style>
  <w:style w:type="paragraph" w:styleId="Style22">
    <w:name w:val="List"/>
    <w:basedOn w:val="Style21"/>
    <w:pPr/>
    <w:rPr>
      <w:rFonts w:cs="Arial"/>
    </w:rPr>
  </w:style>
  <w:style w:type="paragraph" w:styleId="Style23">
    <w:name w:val="Caption"/>
    <w:basedOn w:val="Normal"/>
    <w:qFormat/>
    <w:pPr>
      <w:suppressLineNumbers/>
      <w:spacing w:before="120" w:after="120"/>
    </w:pPr>
    <w:rPr>
      <w:rFonts w:cs="Arial"/>
      <w:i/>
      <w:iCs/>
      <w:sz w:val="24"/>
      <w:szCs w:val="24"/>
    </w:rPr>
  </w:style>
  <w:style w:type="paragraph" w:styleId="Style24">
    <w:name w:val="Указатель"/>
    <w:basedOn w:val="Normal"/>
    <w:qFormat/>
    <w:pPr>
      <w:suppressLineNumbers/>
    </w:pPr>
    <w:rPr>
      <w:rFonts w:cs="Arial"/>
    </w:rPr>
  </w:style>
  <w:style w:type="paragraph" w:styleId="ConsNormal" w:customStyle="1">
    <w:name w:val="ConsNormal"/>
    <w:qFormat/>
    <w:rsid w:val="00c7121c"/>
    <w:pPr>
      <w:widowControl w:val="false"/>
      <w:suppressAutoHyphens w:val="true"/>
      <w:bidi w:val="0"/>
      <w:spacing w:lineRule="atLeast" w:line="100" w:before="0" w:after="0"/>
      <w:ind w:right="19772" w:firstLine="720"/>
      <w:jc w:val="left"/>
    </w:pPr>
    <w:rPr>
      <w:rFonts w:ascii="Arial" w:hAnsi="Arial" w:eastAsia="Times New Roman" w:cs="Arial"/>
      <w:color w:val="auto"/>
      <w:kern w:val="2"/>
      <w:sz w:val="20"/>
      <w:szCs w:val="20"/>
      <w:lang w:val="ru-RU" w:eastAsia="ar-SA" w:bidi="ar-SA"/>
    </w:rPr>
  </w:style>
  <w:style w:type="paragraph" w:styleId="ConsNonformat" w:customStyle="1">
    <w:name w:val="ConsNonformat"/>
    <w:qFormat/>
    <w:rsid w:val="00c7121c"/>
    <w:pPr>
      <w:widowControl w:val="false"/>
      <w:suppressAutoHyphens w:val="true"/>
      <w:bidi w:val="0"/>
      <w:spacing w:lineRule="atLeast" w:line="100" w:before="0" w:after="0"/>
      <w:ind w:right="19772" w:hanging="0"/>
      <w:jc w:val="left"/>
    </w:pPr>
    <w:rPr>
      <w:rFonts w:ascii="Courier New" w:hAnsi="Courier New" w:eastAsia="Times New Roman" w:cs="Courier New"/>
      <w:color w:val="auto"/>
      <w:kern w:val="2"/>
      <w:sz w:val="20"/>
      <w:szCs w:val="20"/>
      <w:lang w:val="ru-RU" w:eastAsia="ar-SA" w:bidi="ar-SA"/>
    </w:rPr>
  </w:style>
  <w:style w:type="paragraph" w:styleId="21" w:customStyle="1">
    <w:name w:val="Основной текст 21"/>
    <w:basedOn w:val="Normal"/>
    <w:qFormat/>
    <w:rsid w:val="00c7121c"/>
    <w:pPr>
      <w:jc w:val="both"/>
    </w:pPr>
    <w:rPr>
      <w:rFonts w:ascii="Arial" w:hAnsi="Arial" w:eastAsia="Times New Roman" w:cs="Arial"/>
      <w:sz w:val="28"/>
    </w:rPr>
  </w:style>
  <w:style w:type="paragraph" w:styleId="11" w:customStyle="1">
    <w:name w:val="Обычный (веб)1"/>
    <w:basedOn w:val="Normal"/>
    <w:qFormat/>
    <w:rsid w:val="00c7121c"/>
    <w:pPr>
      <w:spacing w:before="280" w:after="119"/>
    </w:pPr>
    <w:rPr/>
  </w:style>
  <w:style w:type="paragraph" w:styleId="ConsPlusCell" w:customStyle="1">
    <w:name w:val="ConsPlusCell"/>
    <w:uiPriority w:val="99"/>
    <w:qFormat/>
    <w:rsid w:val="00de6238"/>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NormalWeb">
    <w:name w:val="Normal (Web)"/>
    <w:basedOn w:val="Normal"/>
    <w:qFormat/>
    <w:rsid w:val="00de6238"/>
    <w:pPr>
      <w:spacing w:lineRule="auto" w:line="240" w:before="280" w:after="119"/>
      <w:textAlignment w:val="baseline"/>
    </w:pPr>
    <w:rPr>
      <w:lang w:eastAsia="zh-CN"/>
    </w:rPr>
  </w:style>
  <w:style w:type="paragraph" w:styleId="BalloonText">
    <w:name w:val="Balloon Text"/>
    <w:basedOn w:val="Normal"/>
    <w:link w:val="a8"/>
    <w:uiPriority w:val="99"/>
    <w:semiHidden/>
    <w:unhideWhenUsed/>
    <w:qFormat/>
    <w:rsid w:val="00221a85"/>
    <w:pPr>
      <w:spacing w:lineRule="auto" w:line="240"/>
    </w:pPr>
    <w:rPr>
      <w:rFonts w:ascii="Tahoma" w:hAnsi="Tahoma"/>
      <w:sz w:val="16"/>
      <w:szCs w:val="14"/>
    </w:rPr>
  </w:style>
  <w:style w:type="paragraph" w:styleId="ListParagraph">
    <w:name w:val="List Paragraph"/>
    <w:basedOn w:val="Normal"/>
    <w:uiPriority w:val="1"/>
    <w:qFormat/>
    <w:rsid w:val="00a64ba8"/>
    <w:pPr>
      <w:spacing w:before="0" w:after="0"/>
      <w:ind w:left="720" w:hanging="0"/>
      <w:contextualSpacing/>
    </w:pPr>
    <w:rPr>
      <w:szCs w:val="21"/>
    </w:rPr>
  </w:style>
  <w:style w:type="paragraph" w:styleId="Style25">
    <w:name w:val="Верхний и нижний колонтитулы"/>
    <w:basedOn w:val="Normal"/>
    <w:qFormat/>
    <w:pPr/>
    <w:rPr/>
  </w:style>
  <w:style w:type="paragraph" w:styleId="Style26">
    <w:name w:val="Header"/>
    <w:basedOn w:val="Normal"/>
    <w:link w:val="ab"/>
    <w:uiPriority w:val="99"/>
    <w:unhideWhenUsed/>
    <w:rsid w:val="0018788e"/>
    <w:pPr>
      <w:tabs>
        <w:tab w:val="clear" w:pos="708"/>
        <w:tab w:val="center" w:pos="4677" w:leader="none"/>
        <w:tab w:val="right" w:pos="9355" w:leader="none"/>
      </w:tabs>
      <w:spacing w:lineRule="auto" w:line="240"/>
    </w:pPr>
    <w:rPr>
      <w:szCs w:val="21"/>
    </w:rPr>
  </w:style>
  <w:style w:type="paragraph" w:styleId="Style27">
    <w:name w:val="Footer"/>
    <w:basedOn w:val="Normal"/>
    <w:link w:val="ad"/>
    <w:uiPriority w:val="99"/>
    <w:unhideWhenUsed/>
    <w:rsid w:val="0018788e"/>
    <w:pPr>
      <w:tabs>
        <w:tab w:val="clear" w:pos="708"/>
        <w:tab w:val="center" w:pos="4677" w:leader="none"/>
        <w:tab w:val="right" w:pos="9355" w:leader="none"/>
      </w:tabs>
      <w:spacing w:lineRule="auto" w:line="240"/>
    </w:pPr>
    <w:rPr>
      <w:szCs w:val="21"/>
    </w:rPr>
  </w:style>
  <w:style w:type="paragraph" w:styleId="111" w:customStyle="1">
    <w:name w:val="Заголовок 11"/>
    <w:basedOn w:val="Normal"/>
    <w:uiPriority w:val="1"/>
    <w:qFormat/>
    <w:rsid w:val="00f84b01"/>
    <w:pPr>
      <w:widowControl w:val="false"/>
      <w:suppressAutoHyphens w:val="false"/>
      <w:spacing w:lineRule="exact" w:line="204"/>
      <w:ind w:left="654" w:hanging="183"/>
      <w:outlineLvl w:val="1"/>
    </w:pPr>
    <w:rPr>
      <w:rFonts w:ascii="Times New Roman" w:hAnsi="Times New Roman" w:eastAsia="Times New Roman" w:cs="Times New Roman"/>
      <w:b/>
      <w:bCs/>
      <w:kern w:val="0"/>
      <w:sz w:val="18"/>
      <w:szCs w:val="18"/>
      <w:lang w:eastAsia="ru-RU" w:bidi="ru-RU"/>
    </w:rPr>
  </w:style>
  <w:style w:type="paragraph" w:styleId="Standard" w:customStyle="1">
    <w:name w:val="Standard"/>
    <w:qFormat/>
    <w:rsid w:val="002310e9"/>
    <w:pPr>
      <w:widowControl/>
      <w:suppressAutoHyphens w:val="true"/>
      <w:bidi w:val="0"/>
      <w:spacing w:lineRule="auto" w:line="240" w:before="0" w:after="0"/>
      <w:jc w:val="left"/>
      <w:textAlignment w:val="baseline"/>
    </w:pPr>
    <w:rPr>
      <w:rFonts w:ascii="Liberation Serif" w:hAnsi="Liberation Serif" w:eastAsia="SimSun" w:cs="Mangal"/>
      <w:color w:val="auto"/>
      <w:kern w:val="2"/>
      <w:sz w:val="24"/>
      <w:szCs w:val="24"/>
      <w:lang w:val="en-US" w:eastAsia="zh-CN" w:bidi="hi-IN"/>
    </w:rPr>
  </w:style>
  <w:style w:type="paragraph" w:styleId="12">
    <w:name w:val="Обычный1"/>
    <w:qFormat/>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ru-RU" w:eastAsia="ru-RU" w:bidi="ar-SA"/>
    </w:rPr>
  </w:style>
  <w:style w:type="paragraph" w:styleId="Style28">
    <w:name w:val="Содержимое таблицы"/>
    <w:basedOn w:val="Normal"/>
    <w:qFormat/>
    <w:pPr>
      <w:suppressLineNumbers/>
    </w:pPr>
    <w:rPr/>
  </w:style>
  <w:style w:type="paragraph" w:styleId="Style29">
    <w:name w:val="Заголовок таблицы"/>
    <w:basedOn w:val="Style28"/>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e">
    <w:name w:val="Table Grid"/>
    <w:basedOn w:val="a1"/>
    <w:uiPriority w:val="59"/>
    <w:rsid w:val="00a32a9f"/>
    <w:pPr>
      <w:spacing w:after="0" w:line="240" w:lineRule="auto"/>
    </w:pPr>
    <w:rPr>
      <w:lang w:eastAsia="ru-RU"/>
      <w:sz w:val="24"/>
      <w:szCs w:val="24"/>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1085;&#1072;&#1096;.&#1076;&#1086;&#1084;.&#1088;&#1092;" TargetMode="External"/><Relationship Id="rId4" Type="http://schemas.openxmlformats.org/officeDocument/2006/relationships/hyperlink" Target="mailto:Escrow_Sberbank@sberbank.ru" TargetMode="External"/><Relationship Id="rId5" Type="http://schemas.openxmlformats.org/officeDocument/2006/relationships/image" Target="media/image2.png"/><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8F55D-3B67-4929-BC87-003F9CA57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Application>LibreOffice/6.4.3.2$Windows_X86_64 LibreOffice_project/747b5d0ebf89f41c860ec2a39efd7cb15b54f2d8</Application>
  <Pages>12</Pages>
  <Words>5142</Words>
  <Characters>38601</Characters>
  <CharactersWithSpaces>43743</CharactersWithSpaces>
  <Paragraphs>208</Paragraphs>
  <Company>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2020-11-12T11:16:00Z</dcterms:created>
  <dc:creator>Admin</dc:creator>
  <dc:description/>
  <dc:language>ru-RU</dc:language>
  <cp:lastModifiedBy/>
  <cp:lastPrinted>2020-03-23T12:18:00Z</cp:lastPrinted>
  <dcterms:modified xsi:type="dcterms:W3CDTF">2021-06-10T11:01:52Z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1</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