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25"/>
        <w:rPr>
          <w:rFonts w:ascii="Times New Roman" w:hAnsi="Times New Roman" w:cs="Times New Roman"/>
          <w:b/>
          <w:b/>
          <w:sz w:val="22"/>
          <w:szCs w:val="22"/>
        </w:rPr>
      </w:pPr>
      <w:r>
        <w:rPr>
          <w:rFonts w:cs="Times New Roman" w:ascii="Times New Roman" w:hAnsi="Times New Roman"/>
          <w:b/>
          <w:sz w:val="22"/>
          <w:szCs w:val="22"/>
        </w:rPr>
        <w:tab/>
      </w:r>
    </w:p>
    <w:p>
      <w:pPr>
        <w:pStyle w:val="Style25"/>
        <w:jc w:val="right"/>
        <w:rPr>
          <w:rFonts w:ascii="Times New Roman" w:hAnsi="Times New Roman" w:cs="Times New Roman"/>
          <w:b/>
          <w:b/>
          <w:color w:val="31849B" w:themeColor="accent5" w:themeShade="bf"/>
          <w:sz w:val="22"/>
          <w:szCs w:val="22"/>
        </w:rPr>
      </w:pPr>
      <w:r>
        <w:rPr>
          <w:rFonts w:cs="Times New Roman" w:ascii="Times New Roman" w:hAnsi="Times New Roman"/>
          <w:b/>
          <w:color w:val="31849B" w:themeColor="accent5" w:themeShade="bf"/>
          <w:sz w:val="22"/>
          <w:szCs w:val="22"/>
        </w:rPr>
        <w:t>ОБЩЕСТВО С ОГРАНИЧЕННОЙ ОТВЕТСТВЕННОСТЬЮ</w:t>
      </w:r>
    </w:p>
    <w:p>
      <w:pPr>
        <w:pStyle w:val="Style25"/>
        <w:jc w:val="right"/>
        <w:rPr>
          <w:rFonts w:ascii="Times New Roman" w:hAnsi="Times New Roman" w:cs="Times New Roman"/>
          <w:b/>
          <w:b/>
          <w:color w:val="31849B" w:themeColor="accent5" w:themeShade="bf"/>
          <w:sz w:val="22"/>
          <w:szCs w:val="22"/>
        </w:rPr>
      </w:pPr>
      <w:r>
        <w:rPr>
          <w:rFonts w:cs="Times New Roman" w:ascii="Times New Roman" w:hAnsi="Times New Roman"/>
          <w:b/>
          <w:color w:val="31849B" w:themeColor="accent5" w:themeShade="bf"/>
          <w:sz w:val="22"/>
          <w:szCs w:val="22"/>
        </w:rPr>
        <w:t>«СПЕЦИАЛИЗИРОВАННЫЙ ЗАСТРОЙЩИК «Галактика»</w:t>
      </w:r>
    </w:p>
    <w:p>
      <w:pPr>
        <w:pStyle w:val="Normal"/>
        <w:jc w:val="right"/>
        <w:rPr>
          <w:rFonts w:ascii="Times New Roman" w:hAnsi="Times New Roman" w:cs="Times New Roman"/>
          <w:bCs/>
          <w:sz w:val="22"/>
          <w:szCs w:val="22"/>
          <w:highlight w:val="white"/>
        </w:rPr>
      </w:pPr>
      <w:r>
        <w:rPr>
          <w:rFonts w:cs="Times New Roman" w:ascii="Times New Roman" w:hAnsi="Times New Roman"/>
          <w:bCs/>
          <w:sz w:val="22"/>
          <w:szCs w:val="22"/>
          <w:shd w:fill="FFFFFF" w:val="clear"/>
        </w:rPr>
        <w:t xml:space="preserve">630001, Новосибирская обл, Новосибирск г, </w:t>
      </w:r>
    </w:p>
    <w:p>
      <w:pPr>
        <w:pStyle w:val="Normal"/>
        <w:jc w:val="right"/>
        <w:rPr>
          <w:rFonts w:ascii="Times New Roman" w:hAnsi="Times New Roman" w:cs="Times New Roman"/>
          <w:sz w:val="22"/>
          <w:szCs w:val="22"/>
        </w:rPr>
      </w:pPr>
      <w:r>
        <w:rPr>
          <w:rFonts w:cs="Times New Roman" w:ascii="Times New Roman" w:hAnsi="Times New Roman"/>
          <w:bCs/>
          <w:sz w:val="22"/>
          <w:szCs w:val="22"/>
          <w:shd w:fill="FFFFFF" w:val="clear"/>
        </w:rPr>
        <w:t>Сухарная ул, дом № 98, оф. 3</w:t>
      </w:r>
    </w:p>
    <w:p>
      <w:pPr>
        <w:pStyle w:val="Normal"/>
        <w:jc w:val="right"/>
        <w:rPr>
          <w:rFonts w:ascii="Times New Roman" w:hAnsi="Times New Roman" w:cs="Times New Roman"/>
          <w:sz w:val="22"/>
          <w:szCs w:val="22"/>
        </w:rPr>
      </w:pPr>
      <w:r>
        <w:rPr>
          <w:rFonts w:cs="Times New Roman" w:ascii="Times New Roman" w:hAnsi="Times New Roman"/>
          <w:sz w:val="22"/>
          <w:szCs w:val="22"/>
        </w:rPr>
        <w:t>ИНН 5402054894 КПП 540201001</w:t>
      </w:r>
    </w:p>
    <w:p>
      <w:pPr>
        <w:pStyle w:val="Normal"/>
        <w:shd w:val="clear" w:color="auto" w:fill="FFFFFF"/>
        <w:jc w:val="right"/>
        <w:rPr>
          <w:rFonts w:ascii="Times New Roman" w:hAnsi="Times New Roman" w:cs="Times New Roman"/>
          <w:sz w:val="22"/>
          <w:szCs w:val="22"/>
        </w:rPr>
      </w:pPr>
      <w:r>
        <w:rPr>
          <w:rFonts w:cs="Times New Roman" w:ascii="Times New Roman" w:hAnsi="Times New Roman"/>
          <w:sz w:val="22"/>
          <w:szCs w:val="22"/>
          <w:shd w:fill="FFFFFF" w:val="clear"/>
        </w:rPr>
        <w:t>ОГРН 1195476058623</w:t>
      </w:r>
    </w:p>
    <w:p>
      <w:pPr>
        <w:pStyle w:val="Normal"/>
        <w:jc w:val="right"/>
        <w:rPr>
          <w:rFonts w:ascii="Times New Roman" w:hAnsi="Times New Roman" w:cs="Times New Roman"/>
          <w:sz w:val="22"/>
          <w:szCs w:val="22"/>
        </w:rPr>
      </w:pPr>
      <w:r>
        <w:rPr>
          <w:rFonts w:cs="Times New Roman" w:ascii="Times New Roman" w:hAnsi="Times New Roman"/>
          <w:sz w:val="22"/>
          <w:szCs w:val="22"/>
          <w:shd w:fill="FFFFFF" w:val="clear"/>
        </w:rPr>
        <w:t>расч.счет 40702810702000003969</w:t>
      </w:r>
    </w:p>
    <w:p>
      <w:pPr>
        <w:pStyle w:val="Normal"/>
        <w:jc w:val="right"/>
        <w:rPr>
          <w:rFonts w:ascii="Times New Roman" w:hAnsi="Times New Roman" w:cs="Times New Roman"/>
          <w:sz w:val="22"/>
          <w:szCs w:val="22"/>
        </w:rPr>
      </w:pPr>
      <w:r>
        <w:rPr>
          <w:rFonts w:cs="Times New Roman" w:ascii="Times New Roman" w:hAnsi="Times New Roman"/>
          <w:sz w:val="22"/>
          <w:szCs w:val="22"/>
        </w:rPr>
        <w:t>в Алтайское отделение №8644 ПАО Сбербанк</w:t>
      </w:r>
    </w:p>
    <w:p>
      <w:pPr>
        <w:pStyle w:val="Normal"/>
        <w:jc w:val="right"/>
        <w:rPr>
          <w:rFonts w:ascii="Times New Roman" w:hAnsi="Times New Roman" w:cs="Times New Roman"/>
          <w:sz w:val="22"/>
          <w:szCs w:val="22"/>
        </w:rPr>
      </w:pPr>
      <w:r>
        <w:rPr>
          <w:rFonts w:cs="Times New Roman" w:ascii="Times New Roman" w:hAnsi="Times New Roman"/>
          <w:sz w:val="22"/>
          <w:szCs w:val="22"/>
        </w:rPr>
        <w:t>корр.счет 30101810200000000604</w:t>
      </w:r>
    </w:p>
    <w:p>
      <w:pPr>
        <w:pStyle w:val="Normal"/>
        <w:jc w:val="right"/>
        <w:rPr>
          <w:rFonts w:ascii="Times New Roman" w:hAnsi="Times New Roman" w:cs="Times New Roman"/>
          <w:sz w:val="22"/>
          <w:szCs w:val="22"/>
          <w:lang w:val="en-US"/>
        </w:rPr>
      </w:pPr>
      <w:r>
        <w:rPr>
          <w:rFonts w:cs="Times New Roman" w:ascii="Times New Roman" w:hAnsi="Times New Roman"/>
          <w:sz w:val="22"/>
          <w:szCs w:val="22"/>
        </w:rPr>
        <w:t>БИК</w:t>
      </w:r>
      <w:r>
        <w:rPr>
          <w:rFonts w:cs="Times New Roman" w:ascii="Times New Roman" w:hAnsi="Times New Roman"/>
          <w:sz w:val="22"/>
          <w:szCs w:val="22"/>
          <w:lang w:val="en-US"/>
        </w:rPr>
        <w:t xml:space="preserve"> 040173604</w:t>
      </w:r>
    </w:p>
    <w:p>
      <w:pPr>
        <w:pStyle w:val="Style25"/>
        <w:jc w:val="right"/>
        <w:rPr>
          <w:rFonts w:ascii="Times New Roman" w:hAnsi="Times New Roman" w:cs="Times New Roman"/>
          <w:sz w:val="22"/>
          <w:szCs w:val="22"/>
          <w:lang w:val="en-US"/>
        </w:rPr>
      </w:pPr>
      <w:r>
        <w:rPr>
          <w:rFonts w:cs="Times New Roman" w:ascii="Times New Roman" w:hAnsi="Times New Roman"/>
          <w:sz w:val="22"/>
          <w:szCs w:val="22"/>
          <w:lang w:val="en-US"/>
        </w:rPr>
        <mc:AlternateContent>
          <mc:Choice Requires="wps">
            <w:drawing>
              <wp:anchor behindDoc="0" distT="0" distB="0" distL="0" distR="0" simplePos="0" locked="0" layoutInCell="1" allowOverlap="1" relativeHeight="2" wp14:anchorId="251ADDC5">
                <wp:simplePos x="0" y="0"/>
                <wp:positionH relativeFrom="column">
                  <wp:posOffset>-415925</wp:posOffset>
                </wp:positionH>
                <wp:positionV relativeFrom="paragraph">
                  <wp:posOffset>200660</wp:posOffset>
                </wp:positionV>
                <wp:extent cx="7540625" cy="25400"/>
                <wp:effectExtent l="0" t="0" r="9525" b="0"/>
                <wp:wrapNone/>
                <wp:docPr id="1" name="Прямая соединительная линия 1"/>
                <a:graphic xmlns:a="http://schemas.openxmlformats.org/drawingml/2006/main">
                  <a:graphicData uri="http://schemas.microsoft.com/office/word/2010/wordprocessingShape">
                    <wps:wsp>
                      <wps:cNvSpPr/>
                      <wps:spPr>
                        <a:xfrm flipV="1">
                          <a:off x="0" y="0"/>
                          <a:ext cx="7539840" cy="24840"/>
                        </a:xfrm>
                        <a:prstGeom prst="line">
                          <a:avLst/>
                        </a:prstGeom>
                        <a:ln w="19080">
                          <a:solidFill>
                            <a:schemeClr val="accent5">
                              <a:lumMod val="75000"/>
                            </a:schemeClr>
                          </a:solidFill>
                          <a:round/>
                        </a:ln>
                      </wps:spPr>
                      <wps:style>
                        <a:lnRef idx="1">
                          <a:schemeClr val="accent1"/>
                        </a:lnRef>
                        <a:fillRef idx="0">
                          <a:schemeClr val="accent1"/>
                        </a:fillRef>
                        <a:effectRef idx="0">
                          <a:schemeClr val="accent1"/>
                        </a:effectRef>
                        <a:fontRef idx="minor"/>
                      </wps:style>
                      <wps:bodyPr/>
                    </wps:wsp>
                  </a:graphicData>
                </a:graphic>
              </wp:anchor>
            </w:drawing>
          </mc:Choice>
          <mc:Fallback>
            <w:pict>
              <v:line id="shape_0" from="-32.8pt,14.9pt" to="560.85pt,16.8pt" ID="Прямая соединительная линия 1" stroked="t" style="position:absolute;flip:y" wp14:anchorId="251ADDC5">
                <v:stroke color="#31859c" weight="19080" joinstyle="round" endcap="flat"/>
                <v:fill o:detectmouseclick="t" on="false"/>
              </v:line>
            </w:pict>
          </mc:Fallback>
        </mc:AlternateContent>
      </w:r>
    </w:p>
    <w:p>
      <w:pPr>
        <w:pStyle w:val="ConsNormal"/>
        <w:widowControl/>
        <w:ind w:right="0" w:hanging="0"/>
        <w:jc w:val="center"/>
        <w:rPr>
          <w:rFonts w:ascii="Times New Roman" w:hAnsi="Times New Roman" w:cs="Times New Roman"/>
          <w:b/>
          <w:b/>
          <w:sz w:val="22"/>
          <w:szCs w:val="22"/>
          <w:lang w:val="en-US"/>
        </w:rPr>
      </w:pPr>
      <w:r>
        <w:rPr>
          <w:rFonts w:cs="Times New Roman" w:ascii="Times New Roman" w:hAnsi="Times New Roman"/>
          <w:b/>
          <w:sz w:val="22"/>
          <w:szCs w:val="22"/>
          <w:lang w:val="en-US"/>
        </w:rPr>
      </w:r>
    </w:p>
    <w:p>
      <w:pPr>
        <w:pStyle w:val="ConsNormal"/>
        <w:widowControl/>
        <w:ind w:right="0" w:hanging="0"/>
        <w:jc w:val="center"/>
        <w:rPr>
          <w:rFonts w:ascii="Times New Roman" w:hAnsi="Times New Roman" w:cs="Times New Roman"/>
          <w:b/>
          <w:b/>
          <w:color w:val="000000" w:themeColor="text1"/>
          <w:sz w:val="22"/>
          <w:szCs w:val="22"/>
          <w:lang w:val="en-US"/>
        </w:rPr>
      </w:pPr>
      <w:r>
        <w:rPr>
          <w:rFonts w:cs="Times New Roman" w:ascii="Times New Roman" w:hAnsi="Times New Roman"/>
          <w:b/>
          <w:sz w:val="22"/>
          <w:szCs w:val="22"/>
        </w:rPr>
        <w:t>ДОГОВОР</w:t>
      </w:r>
      <w:r>
        <w:rPr>
          <w:rFonts w:cs="Times New Roman" w:ascii="Times New Roman" w:hAnsi="Times New Roman"/>
          <w:b/>
          <w:sz w:val="22"/>
          <w:szCs w:val="22"/>
          <w:lang w:val="en-US"/>
        </w:rPr>
        <w:t xml:space="preserve"> </w:t>
      </w:r>
      <w:r>
        <w:rPr>
          <w:rFonts w:cs="Times New Roman" w:ascii="Times New Roman" w:hAnsi="Times New Roman"/>
          <w:b/>
          <w:color w:val="000000" w:themeColor="text1"/>
          <w:sz w:val="22"/>
          <w:szCs w:val="22"/>
          <w:lang w:val="en-US"/>
        </w:rPr>
        <w:t>№ ГВ/123</w:t>
      </w:r>
    </w:p>
    <w:p>
      <w:pPr>
        <w:pStyle w:val="ConsNormal"/>
        <w:widowControl/>
        <w:ind w:right="0" w:hanging="0"/>
        <w:jc w:val="center"/>
        <w:rPr>
          <w:rFonts w:ascii="Times New Roman" w:hAnsi="Times New Roman" w:cs="Times New Roman"/>
          <w:color w:val="000000" w:themeColor="text1"/>
          <w:sz w:val="22"/>
          <w:szCs w:val="22"/>
        </w:rPr>
      </w:pPr>
      <w:r>
        <w:rPr>
          <w:rFonts w:cs="Times New Roman" w:ascii="Times New Roman" w:hAnsi="Times New Roman"/>
          <w:b/>
          <w:color w:val="000000" w:themeColor="text1"/>
          <w:sz w:val="22"/>
          <w:szCs w:val="22"/>
        </w:rPr>
        <w:t>участия в долевом строительстве многоквартирного дома</w:t>
      </w:r>
    </w:p>
    <w:tbl>
      <w:tblPr>
        <w:tblStyle w:val="ae"/>
        <w:tblW w:w="9952" w:type="dxa"/>
        <w:jc w:val="left"/>
        <w:tblInd w:w="45" w:type="dxa"/>
        <w:tblCellMar>
          <w:top w:w="0" w:type="dxa"/>
          <w:left w:w="108" w:type="dxa"/>
          <w:bottom w:w="0" w:type="dxa"/>
          <w:right w:w="108" w:type="dxa"/>
        </w:tblCellMar>
        <w:tblLook w:firstRow="1" w:noVBand="1" w:lastRow="0" w:firstColumn="1" w:lastColumn="0" w:noHBand="0" w:val="04a0"/>
      </w:tblPr>
      <w:tblGrid>
        <w:gridCol w:w="4966"/>
        <w:gridCol w:w="4985"/>
      </w:tblGrid>
      <w:tr>
        <w:trPr/>
        <w:tc>
          <w:tcPr>
            <w:tcW w:w="4966" w:type="dxa"/>
            <w:tcBorders>
              <w:top w:val="nil"/>
              <w:left w:val="nil"/>
              <w:bottom w:val="nil"/>
              <w:right w:val="nil"/>
            </w:tcBorders>
          </w:tcPr>
          <w:p>
            <w:pPr>
              <w:pStyle w:val="Normal"/>
              <w:spacing w:lineRule="auto" w:line="240"/>
              <w:rPr>
                <w:rFonts w:ascii="Times New Roman" w:hAnsi="Times New Roman" w:eastAsia="Times New Roman" w:cs="Times New Roman"/>
                <w:color w:val="000000"/>
                <w:sz w:val="22"/>
                <w:szCs w:val="22"/>
              </w:rPr>
            </w:pPr>
            <w:r>
              <w:rPr>
                <w:rFonts w:eastAsia="Times New Roman" w:cs="Times New Roman" w:ascii="Times New Roman" w:hAnsi="Times New Roman"/>
                <w:color w:val="000000"/>
                <w:sz w:val="22"/>
                <w:szCs w:val="22"/>
                <w:lang w:eastAsia="ru-RU"/>
              </w:rPr>
              <w:t>г. Новосибирск</w:t>
            </w:r>
          </w:p>
        </w:tc>
        <w:tc>
          <w:tcPr>
            <w:tcW w:w="4985" w:type="dxa"/>
            <w:tcBorders>
              <w:top w:val="nil"/>
              <w:left w:val="nil"/>
              <w:bottom w:val="nil"/>
              <w:right w:val="nil"/>
            </w:tcBorders>
          </w:tcPr>
          <w:p>
            <w:pPr>
              <w:pStyle w:val="Normal"/>
              <w:spacing w:lineRule="auto" w:line="240"/>
              <w:jc w:val="right"/>
              <w:rPr>
                <w:rFonts w:ascii="Times New Roman" w:hAnsi="Times New Roman" w:eastAsia="Times New Roman" w:cs="Times New Roman"/>
                <w:color w:val="000000"/>
                <w:sz w:val="22"/>
                <w:szCs w:val="22"/>
                <w:lang w:val="en-US"/>
              </w:rPr>
            </w:pPr>
            <w:r>
              <w:rPr>
                <w:rFonts w:eastAsia="Times New Roman" w:cs="Times New Roman" w:ascii="Times New Roman" w:hAnsi="Times New Roman"/>
                <w:color w:val="000000"/>
                <w:sz w:val="22"/>
                <w:szCs w:val="22"/>
                <w:lang w:val="en-US" w:eastAsia="ru-RU"/>
              </w:rPr>
              <w:t>«16» декабря 2020 г.</w:t>
            </w:r>
          </w:p>
        </w:tc>
      </w:tr>
    </w:tbl>
    <w:p>
      <w:pPr>
        <w:pStyle w:val="Normal"/>
        <w:shd w:val="clear" w:color="auto" w:fill="FFFFFF"/>
        <w:ind w:left="45" w:hanging="0"/>
        <w:rPr>
          <w:rFonts w:ascii="Times New Roman" w:hAnsi="Times New Roman" w:cs="Times New Roman"/>
          <w:color w:val="000000" w:themeColor="text1"/>
          <w:kern w:val="2"/>
          <w:sz w:val="22"/>
          <w:szCs w:val="22"/>
        </w:rPr>
      </w:pPr>
      <w:r>
        <w:rPr>
          <w:rFonts w:cs="Times New Roman" w:ascii="Times New Roman" w:hAnsi="Times New Roman"/>
          <w:b/>
          <w:color w:val="000000" w:themeColor="text1"/>
          <w:sz w:val="22"/>
          <w:szCs w:val="22"/>
        </w:rPr>
        <w:t>Общество с ограниченной ответственностью «Специализированный застройщик «Галактика»</w:t>
      </w:r>
      <w:r>
        <w:rPr>
          <w:rFonts w:cs="Times New Roman" w:ascii="Times New Roman" w:hAnsi="Times New Roman"/>
          <w:color w:val="000000" w:themeColor="text1"/>
          <w:sz w:val="22"/>
          <w:szCs w:val="22"/>
        </w:rPr>
        <w:t xml:space="preserve">, именуемое в дальнейшем </w:t>
      </w:r>
      <w:r>
        <w:rPr>
          <w:rFonts w:cs="Times New Roman" w:ascii="Times New Roman" w:hAnsi="Times New Roman"/>
          <w:b/>
          <w:color w:val="000000" w:themeColor="text1"/>
          <w:sz w:val="22"/>
          <w:szCs w:val="22"/>
        </w:rPr>
        <w:t>"Застройщик"</w:t>
      </w:r>
      <w:r>
        <w:rPr>
          <w:rFonts w:cs="Times New Roman" w:ascii="Times New Roman" w:hAnsi="Times New Roman"/>
          <w:color w:val="000000" w:themeColor="text1"/>
          <w:sz w:val="22"/>
          <w:szCs w:val="22"/>
        </w:rPr>
        <w:t xml:space="preserve">, в лице </w:t>
      </w:r>
      <w:r>
        <w:rPr>
          <w:rFonts w:cs="Times New Roman" w:ascii="Times New Roman" w:hAnsi="Times New Roman"/>
          <w:color w:val="000000"/>
          <w:sz w:val="22"/>
          <w:szCs w:val="22"/>
        </w:rPr>
        <w:t>Свежинцева Александра Николаевича</w:t>
      </w:r>
      <w:r>
        <w:rPr>
          <w:rFonts w:cs="Times New Roman" w:ascii="Times New Roman" w:hAnsi="Times New Roman"/>
          <w:sz w:val="22"/>
          <w:szCs w:val="22"/>
        </w:rPr>
        <w:t xml:space="preserve">, действующего на основании доверенности 22 АА 2990103 от 20.11.2020г., реестровый № 22/22-н/22-2020-7-276, удостоверенной Наземцевой Ниной Захаровной, нотариусом Барнаульского нотариального округа, </w:t>
      </w:r>
      <w:r>
        <w:rPr>
          <w:rFonts w:cs="Times New Roman" w:ascii="Times New Roman" w:hAnsi="Times New Roman"/>
          <w:color w:val="000000" w:themeColor="text1"/>
          <w:sz w:val="22"/>
          <w:szCs w:val="22"/>
        </w:rPr>
        <w:t>с одной стороны, и</w:t>
      </w:r>
    </w:p>
    <w:p>
      <w:pPr>
        <w:pStyle w:val="Normal"/>
        <w:shd w:val="clear" w:color="auto" w:fill="FFFFFF"/>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r>
    </w:p>
    <w:tbl>
      <w:tblPr>
        <w:tblStyle w:val="ae"/>
        <w:tblW w:w="10031" w:type="dxa"/>
        <w:jc w:val="left"/>
        <w:tblInd w:w="-34" w:type="dxa"/>
        <w:tblCellMar>
          <w:top w:w="0" w:type="dxa"/>
          <w:left w:w="108" w:type="dxa"/>
          <w:bottom w:w="0" w:type="dxa"/>
          <w:right w:w="108" w:type="dxa"/>
        </w:tblCellMar>
        <w:tblLook w:firstRow="1" w:noVBand="1" w:lastRow="0" w:firstColumn="1" w:lastColumn="0" w:noHBand="0" w:val="04a0"/>
      </w:tblPr>
      <w:tblGrid>
        <w:gridCol w:w="10031"/>
      </w:tblGrid>
      <w:tr>
        <w:trPr/>
        <w:tc>
          <w:tcPr>
            <w:tcW w:w="10031" w:type="dxa"/>
            <w:tcBorders>
              <w:top w:val="nil"/>
              <w:left w:val="nil"/>
              <w:bottom w:val="nil"/>
              <w:right w:val="nil"/>
            </w:tcBorders>
          </w:tcPr>
          <w:p>
            <w:pPr>
              <w:pStyle w:val="Normal"/>
              <w:ind w:left="45" w:hanging="0"/>
              <w:rPr>
                <w:rFonts w:ascii="Times New Roman" w:hAnsi="Times New Roman" w:eastAsia="Times New Roman" w:cs="Times New Roman"/>
                <w:color w:val="000000"/>
                <w:kern w:val="2"/>
                <w:sz w:val="22"/>
                <w:szCs w:val="22"/>
              </w:rPr>
            </w:pPr>
            <w:r>
              <w:rPr>
                <w:rFonts w:eastAsia="Times New Roman" w:cs="Times New Roman" w:ascii="Times New Roman" w:hAnsi="Times New Roman"/>
                <w:color w:val="000000"/>
                <w:sz w:val="22"/>
                <w:szCs w:val="22"/>
                <w:lang w:eastAsia="ru-RU"/>
              </w:rPr>
              <w:t xml:space="preserve">Гражданин РФ </w:t>
            </w:r>
            <w:r>
              <w:rPr>
                <w:rFonts w:eastAsia="Times New Roman" w:cs="Times New Roman" w:ascii="Times New Roman" w:hAnsi="Times New Roman"/>
                <w:b/>
                <w:color w:val="000000"/>
                <w:sz w:val="22"/>
                <w:szCs w:val="22"/>
                <w:lang w:eastAsia="ru-RU"/>
              </w:rPr>
              <w:t xml:space="preserve">Попов Максим Михайлович </w:t>
            </w:r>
            <w:r>
              <w:rPr>
                <w:rFonts w:eastAsia="Times New Roman" w:cs="Times New Roman" w:ascii="Times New Roman" w:hAnsi="Times New Roman"/>
                <w:b/>
                <w:color w:val="000000"/>
                <w:kern w:val="2"/>
                <w:sz w:val="22"/>
                <w:szCs w:val="22"/>
                <w:lang w:val="ru-RU" w:eastAsia="ru-RU" w:bidi="hi-IN"/>
              </w:rPr>
              <w:t>00.00.0000</w:t>
            </w:r>
            <w:r>
              <w:rPr>
                <w:rFonts w:eastAsia="Times New Roman" w:cs="Times New Roman" w:ascii="Times New Roman" w:hAnsi="Times New Roman"/>
                <w:b/>
                <w:color w:val="000000"/>
                <w:sz w:val="22"/>
                <w:szCs w:val="22"/>
                <w:lang w:eastAsia="ru-RU"/>
              </w:rPr>
              <w:t xml:space="preserve"> </w:t>
            </w:r>
            <w:r>
              <w:rPr>
                <w:rFonts w:eastAsia="Times New Roman" w:cs="Times New Roman" w:ascii="Times New Roman" w:hAnsi="Times New Roman"/>
                <w:color w:val="000000"/>
                <w:sz w:val="22"/>
                <w:szCs w:val="22"/>
                <w:lang w:eastAsia="ru-RU"/>
              </w:rPr>
              <w:t>года рождения.</w:t>
            </w:r>
          </w:p>
          <w:p>
            <w:pPr>
              <w:pStyle w:val="Normal"/>
              <w:ind w:left="45" w:hanging="0"/>
              <w:rPr>
                <w:rFonts w:ascii="Times New Roman" w:hAnsi="Times New Roman" w:cs="Times New Roman"/>
                <w:sz w:val="22"/>
                <w:szCs w:val="22"/>
                <w:lang w:val="en-US"/>
              </w:rPr>
            </w:pPr>
            <w:r>
              <w:rPr>
                <w:rFonts w:eastAsia="Times New Roman" w:cs="Times New Roman" w:ascii="Times New Roman" w:hAnsi="Times New Roman"/>
                <w:color w:val="000000"/>
                <w:sz w:val="22"/>
                <w:szCs w:val="22"/>
                <w:lang w:eastAsia="ru-RU"/>
              </w:rPr>
              <w:t>место</w:t>
            </w:r>
            <w:r>
              <w:rPr>
                <w:rFonts w:eastAsia="Times New Roman" w:cs="Times New Roman" w:ascii="Times New Roman" w:hAnsi="Times New Roman"/>
                <w:color w:val="000000"/>
                <w:sz w:val="22"/>
                <w:szCs w:val="22"/>
                <w:lang w:val="en-US" w:eastAsia="ru-RU"/>
              </w:rPr>
              <w:t xml:space="preserve"> </w:t>
            </w:r>
            <w:r>
              <w:rPr>
                <w:rFonts w:eastAsia="Times New Roman" w:cs="Times New Roman" w:ascii="Times New Roman" w:hAnsi="Times New Roman"/>
                <w:color w:val="000000"/>
                <w:sz w:val="22"/>
                <w:szCs w:val="22"/>
                <w:lang w:eastAsia="ru-RU"/>
              </w:rPr>
              <w:t>рождения</w:t>
            </w:r>
            <w:r>
              <w:rPr>
                <w:rFonts w:eastAsia="Times New Roman" w:cs="Times New Roman" w:ascii="Times New Roman" w:hAnsi="Times New Roman"/>
                <w:color w:val="000000"/>
                <w:sz w:val="22"/>
                <w:szCs w:val="22"/>
                <w:lang w:val="en-US" w:eastAsia="ru-RU"/>
              </w:rPr>
              <w:t>: город Новосибирск</w:t>
            </w:r>
          </w:p>
          <w:p>
            <w:pPr>
              <w:pStyle w:val="Normal"/>
              <w:ind w:left="45" w:hanging="0"/>
              <w:rPr>
                <w:rFonts w:ascii="Times New Roman" w:hAnsi="Times New Roman" w:eastAsia="Times New Roman" w:cs="Times New Roman"/>
                <w:color w:val="000000"/>
                <w:sz w:val="22"/>
                <w:szCs w:val="22"/>
                <w:lang w:val="en-US"/>
              </w:rPr>
            </w:pPr>
            <w:r>
              <w:rPr>
                <w:rFonts w:eastAsia="Times New Roman" w:cs="Times New Roman" w:ascii="Times New Roman" w:hAnsi="Times New Roman"/>
                <w:color w:val="000000"/>
                <w:sz w:val="22"/>
                <w:szCs w:val="22"/>
                <w:lang w:val="en-US" w:eastAsia="ru-RU"/>
              </w:rPr>
              <w:t xml:space="preserve">Паспорт Российской Федерации </w:t>
            </w:r>
            <w:r>
              <w:rPr>
                <w:rFonts w:eastAsia="Times New Roman" w:cs="Times New Roman" w:ascii="Times New Roman" w:hAnsi="Times New Roman"/>
                <w:color w:val="000000"/>
                <w:sz w:val="22"/>
                <w:szCs w:val="22"/>
                <w:lang w:eastAsia="ru-RU"/>
              </w:rPr>
              <w:t>серия</w:t>
            </w:r>
            <w:r>
              <w:rPr>
                <w:rFonts w:eastAsia="Times New Roman" w:cs="Times New Roman" w:ascii="Times New Roman" w:hAnsi="Times New Roman"/>
                <w:color w:val="000000"/>
                <w:sz w:val="22"/>
                <w:szCs w:val="22"/>
                <w:lang w:val="en-US" w:eastAsia="ru-RU"/>
              </w:rPr>
              <w:t xml:space="preserve"> </w:t>
            </w:r>
            <w:r>
              <w:rPr>
                <w:rFonts w:eastAsia="Times New Roman" w:cs="Times New Roman" w:ascii="Times New Roman" w:hAnsi="Times New Roman"/>
                <w:b/>
                <w:color w:val="000000"/>
                <w:kern w:val="2"/>
                <w:sz w:val="22"/>
                <w:szCs w:val="22"/>
                <w:lang w:val="en-US" w:eastAsia="ru-RU" w:bidi="hi-IN"/>
              </w:rPr>
              <w:t>00 00</w:t>
            </w:r>
            <w:r>
              <w:rPr>
                <w:rFonts w:eastAsia="Times New Roman" w:cs="Times New Roman" w:ascii="Times New Roman" w:hAnsi="Times New Roman"/>
                <w:b/>
                <w:color w:val="000000"/>
                <w:sz w:val="22"/>
                <w:szCs w:val="22"/>
                <w:lang w:val="en-US" w:eastAsia="ru-RU"/>
              </w:rPr>
              <w:t xml:space="preserve"> номер </w:t>
            </w:r>
            <w:r>
              <w:rPr>
                <w:rFonts w:eastAsia="Times New Roman" w:cs="Times New Roman" w:ascii="Times New Roman" w:hAnsi="Times New Roman"/>
                <w:b/>
                <w:color w:val="000000"/>
                <w:kern w:val="2"/>
                <w:sz w:val="22"/>
                <w:szCs w:val="22"/>
                <w:lang w:val="en-US" w:eastAsia="ru-RU" w:bidi="hi-IN"/>
              </w:rPr>
              <w:t>000000</w:t>
            </w:r>
            <w:r>
              <w:rPr>
                <w:rFonts w:eastAsia="Times New Roman" w:cs="Times New Roman" w:ascii="Times New Roman" w:hAnsi="Times New Roman"/>
                <w:color w:val="000000"/>
                <w:sz w:val="22"/>
                <w:szCs w:val="22"/>
                <w:lang w:val="en-US" w:eastAsia="ru-RU"/>
              </w:rPr>
              <w:t xml:space="preserve"> </w:t>
            </w:r>
            <w:r>
              <w:rPr>
                <w:rFonts w:eastAsia="Times New Roman" w:cs="Times New Roman" w:ascii="Times New Roman" w:hAnsi="Times New Roman"/>
                <w:color w:val="000000"/>
                <w:sz w:val="22"/>
                <w:szCs w:val="22"/>
                <w:lang w:eastAsia="ru-RU"/>
              </w:rPr>
              <w:t>выдан</w:t>
            </w:r>
            <w:r>
              <w:rPr>
                <w:rFonts w:eastAsia="Times New Roman" w:cs="Times New Roman" w:ascii="Times New Roman" w:hAnsi="Times New Roman"/>
                <w:color w:val="000000"/>
                <w:sz w:val="22"/>
                <w:szCs w:val="22"/>
                <w:lang w:val="en-US" w:eastAsia="ru-RU"/>
              </w:rPr>
              <w:t xml:space="preserve"> </w:t>
            </w:r>
            <w:r>
              <w:rPr>
                <w:rFonts w:eastAsia="Times New Roman" w:cs="Times New Roman" w:ascii="Times New Roman" w:hAnsi="Times New Roman"/>
                <w:color w:val="000000"/>
                <w:sz w:val="22"/>
                <w:szCs w:val="22"/>
                <w:lang w:val="en-US" w:eastAsia="ru-RU"/>
              </w:rPr>
              <w:t>00.00.0000</w:t>
            </w:r>
            <w:r>
              <w:rPr>
                <w:rFonts w:eastAsia="Times New Roman" w:cs="Times New Roman" w:ascii="Times New Roman" w:hAnsi="Times New Roman"/>
                <w:color w:val="000000"/>
                <w:sz w:val="22"/>
                <w:szCs w:val="22"/>
                <w:lang w:eastAsia="ru-RU"/>
              </w:rPr>
              <w:t>г</w:t>
            </w:r>
            <w:r>
              <w:rPr>
                <w:rFonts w:eastAsia="Times New Roman" w:cs="Times New Roman" w:ascii="Times New Roman" w:hAnsi="Times New Roman"/>
                <w:color w:val="000000"/>
                <w:sz w:val="22"/>
                <w:szCs w:val="22"/>
                <w:lang w:val="en-US" w:eastAsia="ru-RU"/>
              </w:rPr>
              <w:t>. УВД Дзержинского района города Новосибирска</w:t>
            </w:r>
          </w:p>
          <w:p>
            <w:pPr>
              <w:pStyle w:val="Normal"/>
              <w:ind w:left="45" w:hanging="0"/>
              <w:rPr>
                <w:rFonts w:ascii="Times New Roman" w:hAnsi="Times New Roman" w:eastAsia="Times New Roman" w:cs="Times New Roman"/>
                <w:color w:val="000000"/>
                <w:sz w:val="22"/>
                <w:szCs w:val="22"/>
                <w:lang w:val="en-US"/>
              </w:rPr>
            </w:pPr>
            <w:r>
              <w:rPr>
                <w:rFonts w:eastAsia="Times New Roman" w:cs="Times New Roman" w:ascii="Times New Roman" w:hAnsi="Times New Roman"/>
                <w:color w:val="000000"/>
                <w:sz w:val="22"/>
                <w:szCs w:val="22"/>
                <w:lang w:eastAsia="ru-RU"/>
              </w:rPr>
              <w:t>Зарегистрирован</w:t>
            </w:r>
            <w:r>
              <w:rPr>
                <w:rFonts w:eastAsia="Times New Roman" w:cs="Times New Roman" w:ascii="Times New Roman" w:hAnsi="Times New Roman"/>
                <w:color w:val="000000"/>
                <w:sz w:val="22"/>
                <w:szCs w:val="22"/>
                <w:lang w:val="en-US" w:eastAsia="ru-RU"/>
              </w:rPr>
              <w:t>(</w:t>
            </w:r>
            <w:r>
              <w:rPr>
                <w:rFonts w:eastAsia="Times New Roman" w:cs="Times New Roman" w:ascii="Times New Roman" w:hAnsi="Times New Roman"/>
                <w:color w:val="000000"/>
                <w:sz w:val="22"/>
                <w:szCs w:val="22"/>
                <w:lang w:eastAsia="ru-RU"/>
              </w:rPr>
              <w:t>а</w:t>
            </w:r>
            <w:r>
              <w:rPr>
                <w:rFonts w:eastAsia="Times New Roman" w:cs="Times New Roman" w:ascii="Times New Roman" w:hAnsi="Times New Roman"/>
                <w:color w:val="000000"/>
                <w:sz w:val="22"/>
                <w:szCs w:val="22"/>
                <w:lang w:val="en-US" w:eastAsia="ru-RU"/>
              </w:rPr>
              <w:t>): Новосибирская область, г. Новосибирск, .</w:t>
            </w:r>
          </w:p>
          <w:p>
            <w:pPr>
              <w:pStyle w:val="Normal"/>
              <w:ind w:left="45" w:hanging="0"/>
              <w:rPr>
                <w:rFonts w:ascii="Times New Roman" w:hAnsi="Times New Roman" w:eastAsia="Times New Roman" w:cs="Times New Roman"/>
                <w:b/>
                <w:b/>
                <w:color w:val="000000"/>
                <w:sz w:val="22"/>
                <w:szCs w:val="22"/>
                <w:lang w:val="en-US"/>
              </w:rPr>
            </w:pPr>
            <w:r>
              <w:rPr>
                <w:rFonts w:eastAsia="Times New Roman" w:cs="Times New Roman" w:ascii="Times New Roman" w:hAnsi="Times New Roman"/>
                <w:color w:val="000000"/>
                <w:sz w:val="22"/>
                <w:szCs w:val="22"/>
                <w:lang w:eastAsia="ru-RU"/>
              </w:rPr>
              <w:t>Номер</w:t>
            </w:r>
            <w:r>
              <w:rPr>
                <w:rFonts w:eastAsia="Times New Roman" w:cs="Times New Roman" w:ascii="Times New Roman" w:hAnsi="Times New Roman"/>
                <w:color w:val="000000"/>
                <w:sz w:val="22"/>
                <w:szCs w:val="22"/>
                <w:lang w:val="en-US" w:eastAsia="ru-RU"/>
              </w:rPr>
              <w:t xml:space="preserve"> </w:t>
            </w:r>
            <w:r>
              <w:rPr>
                <w:rFonts w:eastAsia="Times New Roman" w:cs="Times New Roman" w:ascii="Times New Roman" w:hAnsi="Times New Roman"/>
                <w:color w:val="000000"/>
                <w:sz w:val="22"/>
                <w:szCs w:val="22"/>
                <w:lang w:eastAsia="ru-RU"/>
              </w:rPr>
              <w:t>телефона</w:t>
            </w:r>
            <w:r>
              <w:rPr>
                <w:rFonts w:eastAsia="Times New Roman" w:cs="Times New Roman" w:ascii="Times New Roman" w:hAnsi="Times New Roman"/>
                <w:b/>
                <w:color w:val="000000"/>
                <w:sz w:val="22"/>
                <w:szCs w:val="22"/>
                <w:lang w:val="en-US" w:eastAsia="ru-RU"/>
              </w:rPr>
              <w:t>: +7 (</w:t>
            </w:r>
            <w:r>
              <w:rPr>
                <w:rFonts w:eastAsia="Times New Roman" w:cs="Times New Roman" w:ascii="Times New Roman" w:hAnsi="Times New Roman"/>
                <w:b/>
                <w:color w:val="000000"/>
                <w:kern w:val="2"/>
                <w:sz w:val="22"/>
                <w:szCs w:val="22"/>
                <w:lang w:val="en-US" w:eastAsia="ru-RU" w:bidi="hi-IN"/>
              </w:rPr>
              <w:t>000</w:t>
            </w:r>
            <w:r>
              <w:rPr>
                <w:rFonts w:eastAsia="Times New Roman" w:cs="Times New Roman" w:ascii="Times New Roman" w:hAnsi="Times New Roman"/>
                <w:b/>
                <w:color w:val="000000"/>
                <w:sz w:val="22"/>
                <w:szCs w:val="22"/>
                <w:lang w:val="en-US" w:eastAsia="ru-RU"/>
              </w:rPr>
              <w:t xml:space="preserve">) </w:t>
            </w:r>
            <w:r>
              <w:rPr>
                <w:rFonts w:eastAsia="Times New Roman" w:cs="Times New Roman" w:ascii="Times New Roman" w:hAnsi="Times New Roman"/>
                <w:b/>
                <w:color w:val="000000"/>
                <w:kern w:val="2"/>
                <w:sz w:val="22"/>
                <w:szCs w:val="22"/>
                <w:lang w:val="en-US" w:eastAsia="ru-RU" w:bidi="hi-IN"/>
              </w:rPr>
              <w:t>000-0000</w:t>
            </w:r>
            <w:r>
              <w:rPr>
                <w:rFonts w:eastAsia="Times New Roman" w:cs="Times New Roman" w:ascii="Times New Roman" w:hAnsi="Times New Roman"/>
                <w:b/>
                <w:color w:val="000000"/>
                <w:sz w:val="22"/>
                <w:szCs w:val="22"/>
                <w:lang w:val="en-US" w:eastAsia="ru-RU"/>
              </w:rPr>
              <w:t>,</w:t>
            </w:r>
          </w:p>
          <w:p>
            <w:pPr>
              <w:pStyle w:val="Normal"/>
              <w:ind w:left="45" w:hanging="0"/>
              <w:rPr>
                <w:rFonts w:ascii="Times New Roman" w:hAnsi="Times New Roman" w:cs="Times New Roman"/>
              </w:rPr>
            </w:pPr>
            <w:r>
              <w:rPr>
                <w:rFonts w:eastAsia="Times New Roman" w:cs="Times New Roman" w:ascii="Times New Roman" w:hAnsi="Times New Roman"/>
                <w:color w:val="000000"/>
                <w:sz w:val="22"/>
                <w:szCs w:val="22"/>
                <w:lang w:eastAsia="ru-RU"/>
              </w:rPr>
              <w:t>Адрес электронной почты</w:t>
            </w:r>
            <w:r>
              <w:rPr>
                <w:rFonts w:eastAsia="Times New Roman" w:cs="Times New Roman" w:ascii="Times New Roman" w:hAnsi="Times New Roman"/>
                <w:b/>
                <w:color w:val="000000"/>
                <w:sz w:val="22"/>
                <w:szCs w:val="22"/>
                <w:lang w:eastAsia="ru-RU"/>
              </w:rPr>
              <w:t xml:space="preserve">: </w:t>
            </w:r>
            <w:r>
              <w:rPr>
                <w:rFonts w:eastAsia="Liberation Serif" w:cs="Times New Roman" w:ascii="Times New Roman" w:hAnsi="Times New Roman"/>
                <w:b/>
                <w:sz w:val="22"/>
                <w:szCs w:val="22"/>
                <w:lang w:eastAsia="ru-RU"/>
              </w:rPr>
              <w:t>m.popov.sib@gmail.com</w:t>
            </w:r>
            <w:r>
              <w:rPr>
                <w:rFonts w:eastAsia="Liberation Serif" w:cs="Times New Roman" w:ascii="Times New Roman" w:hAnsi="Times New Roman"/>
                <w:szCs w:val="24"/>
                <w:lang w:eastAsia="ru-RU"/>
              </w:rPr>
              <w:t xml:space="preserve"> </w:t>
            </w:r>
          </w:p>
          <w:p>
            <w:pPr>
              <w:pStyle w:val="Normal"/>
              <w:ind w:left="45" w:hanging="0"/>
              <w:rPr>
                <w:rFonts w:ascii="Times New Roman" w:hAnsi="Times New Roman" w:cs="Times New Roman"/>
              </w:rPr>
            </w:pPr>
            <w:r>
              <w:rPr>
                <w:rFonts w:eastAsia="Liberation Serif" w:cs="Times New Roman" w:ascii="Times New Roman" w:hAnsi="Times New Roman"/>
                <w:szCs w:val="24"/>
                <w:lang w:eastAsia="ru-RU"/>
              </w:rPr>
              <w:t xml:space="preserve">СНИЛС: </w:t>
            </w:r>
            <w:r>
              <w:rPr>
                <w:rFonts w:eastAsia="Liberation Serif" w:cs="Times New Roman" w:ascii="Times New Roman" w:hAnsi="Times New Roman"/>
                <w:szCs w:val="24"/>
                <w:lang w:eastAsia="ru-RU"/>
              </w:rPr>
              <w:t>000-000-000 00</w:t>
            </w:r>
          </w:p>
          <w:p>
            <w:pPr>
              <w:pStyle w:val="Normal"/>
              <w:ind w:left="45" w:hanging="0"/>
              <w:rPr>
                <w:rFonts w:ascii="Times New Roman" w:hAnsi="Times New Roman" w:cs="Times New Roman"/>
              </w:rPr>
            </w:pPr>
            <w:r>
              <w:rPr>
                <w:rFonts w:cs="Times New Roman" w:ascii="Times New Roman" w:hAnsi="Times New Roman"/>
                <w:szCs w:val="24"/>
                <w:lang w:eastAsia="ru-RU"/>
              </w:rPr>
              <w:t xml:space="preserve">ИНН: </w:t>
            </w:r>
            <w:r>
              <w:rPr>
                <w:rFonts w:eastAsia="SimSun" w:cs="Times New Roman" w:ascii="Times New Roman" w:hAnsi="Times New Roman"/>
                <w:color w:val="auto"/>
                <w:kern w:val="2"/>
                <w:sz w:val="24"/>
                <w:szCs w:val="24"/>
                <w:lang w:val="ru-RU" w:eastAsia="ru-RU" w:bidi="hi-IN"/>
              </w:rPr>
              <w:t>000000000000</w:t>
            </w:r>
          </w:p>
        </w:tc>
      </w:tr>
    </w:tbl>
    <w:p>
      <w:pPr>
        <w:pStyle w:val="Normal"/>
        <w:jc w:val="both"/>
        <w:rPr>
          <w:rFonts w:ascii="Times New Roman" w:hAnsi="Times New Roman" w:cs="Times New Roman"/>
          <w:color w:val="000000" w:themeColor="text1"/>
        </w:rPr>
      </w:pPr>
      <w:r>
        <w:rPr>
          <w:rFonts w:cs="Times New Roman" w:ascii="Times New Roman" w:hAnsi="Times New Roman"/>
          <w:color w:val="000000" w:themeColor="text1"/>
          <w:sz w:val="22"/>
          <w:szCs w:val="22"/>
        </w:rPr>
        <w:t xml:space="preserve">именуемый в дальнейшем </w:t>
      </w:r>
      <w:r>
        <w:rPr>
          <w:rFonts w:cs="Times New Roman" w:ascii="Times New Roman" w:hAnsi="Times New Roman"/>
          <w:b/>
          <w:color w:val="000000" w:themeColor="text1"/>
          <w:sz w:val="22"/>
          <w:szCs w:val="22"/>
        </w:rPr>
        <w:t>"Участник долевого строительства"</w:t>
      </w:r>
      <w:r>
        <w:rPr>
          <w:rFonts w:cs="Times New Roman" w:ascii="Times New Roman" w:hAnsi="Times New Roman"/>
          <w:color w:val="000000" w:themeColor="text1"/>
          <w:sz w:val="22"/>
          <w:szCs w:val="22"/>
        </w:rPr>
        <w:t>, действующий от своего имени, с другой стороны, заключили настоящий Договор о следующем:</w:t>
      </w:r>
    </w:p>
    <w:p>
      <w:pPr>
        <w:pStyle w:val="ConsNormal"/>
        <w:widowControl/>
        <w:ind w:right="0" w:hanging="0"/>
        <w:jc w:val="center"/>
        <w:rPr>
          <w:rFonts w:ascii="Times New Roman" w:hAnsi="Times New Roman" w:cs="Times New Roman"/>
          <w:sz w:val="22"/>
          <w:szCs w:val="22"/>
        </w:rPr>
      </w:pPr>
      <w:r>
        <w:rPr>
          <w:rFonts w:cs="Times New Roman" w:ascii="Times New Roman" w:hAnsi="Times New Roman"/>
          <w:sz w:val="22"/>
          <w:szCs w:val="22"/>
        </w:rPr>
      </w:r>
    </w:p>
    <w:p>
      <w:pPr>
        <w:pStyle w:val="ConsNormal"/>
        <w:widowControl/>
        <w:numPr>
          <w:ilvl w:val="0"/>
          <w:numId w:val="2"/>
        </w:numPr>
        <w:ind w:left="0" w:right="0" w:firstLine="720"/>
        <w:jc w:val="center"/>
        <w:rPr>
          <w:rFonts w:ascii="Times New Roman" w:hAnsi="Times New Roman" w:cs="Times New Roman"/>
          <w:sz w:val="22"/>
          <w:szCs w:val="22"/>
        </w:rPr>
      </w:pPr>
      <w:r>
        <w:rPr>
          <w:rFonts w:cs="Times New Roman" w:ascii="Times New Roman" w:hAnsi="Times New Roman"/>
          <w:sz w:val="22"/>
          <w:szCs w:val="22"/>
        </w:rPr>
        <w:t>ПРЕДМЕТ ДОГОВОРА</w:t>
      </w:r>
    </w:p>
    <w:p>
      <w:pPr>
        <w:pStyle w:val="ConsNormal"/>
        <w:widowControl/>
        <w:ind w:left="720" w:right="0" w:hanging="0"/>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r>
    </w:p>
    <w:p>
      <w:pPr>
        <w:pStyle w:val="ConsNormal"/>
        <w:widowControl/>
        <w:shd w:val="clear" w:color="auto" w:fill="FFFFFF"/>
        <w:ind w:right="0" w:firstLine="567"/>
        <w:jc w:val="both"/>
        <w:rPr>
          <w:rFonts w:ascii="Times New Roman" w:hAnsi="Times New Roman" w:cs="Times New Roman"/>
          <w:color w:val="000000" w:themeColor="text1"/>
          <w:kern w:val="2"/>
          <w:sz w:val="22"/>
          <w:szCs w:val="22"/>
        </w:rPr>
      </w:pPr>
      <w:r>
        <w:rPr>
          <w:rFonts w:cs="Times New Roman" w:ascii="Times New Roman" w:hAnsi="Times New Roman"/>
          <w:color w:val="000000" w:themeColor="text1"/>
          <w:sz w:val="22"/>
          <w:szCs w:val="22"/>
        </w:rPr>
        <w:t>1.1. По настоящему Договору Застройщик обязуется в предусмотренный Договором срок своими силами и (или) с привлечением других лиц построить (создать) многоквартирный жилой дом №7 (по генплану) с объектами обслуживания жилой застройки во встроенных и пристроенных помещениях (далее – многоквартирный дом)</w:t>
      </w:r>
      <w:r>
        <w:rPr>
          <w:rFonts w:cs="Times New Roman" w:ascii="Times New Roman" w:hAnsi="Times New Roman"/>
          <w:sz w:val="22"/>
          <w:szCs w:val="22"/>
        </w:rPr>
        <w:t xml:space="preserve"> – </w:t>
      </w:r>
      <w:r>
        <w:rPr>
          <w:rFonts w:cs="Times New Roman" w:ascii="Times New Roman" w:hAnsi="Times New Roman"/>
          <w:b/>
          <w:color w:val="000000" w:themeColor="text1"/>
          <w:sz w:val="22"/>
          <w:szCs w:val="22"/>
        </w:rPr>
        <w:t>I</w:t>
      </w:r>
      <w:r>
        <w:rPr>
          <w:rFonts w:cs="Times New Roman" w:ascii="Times New Roman" w:hAnsi="Times New Roman"/>
          <w:b/>
          <w:color w:val="000000" w:themeColor="text1"/>
          <w:sz w:val="22"/>
          <w:szCs w:val="22"/>
          <w:lang w:val="en-US"/>
        </w:rPr>
        <w:t>II</w:t>
      </w:r>
      <w:r>
        <w:rPr>
          <w:rFonts w:cs="Times New Roman" w:ascii="Times New Roman" w:hAnsi="Times New Roman"/>
          <w:b/>
          <w:color w:val="000000" w:themeColor="text1"/>
          <w:sz w:val="22"/>
          <w:szCs w:val="22"/>
        </w:rPr>
        <w:t xml:space="preserve"> этап</w:t>
      </w:r>
      <w:r>
        <w:rPr>
          <w:rFonts w:cs="Times New Roman" w:ascii="Times New Roman" w:hAnsi="Times New Roman"/>
          <w:color w:val="000000" w:themeColor="text1"/>
          <w:sz w:val="22"/>
          <w:szCs w:val="22"/>
        </w:rPr>
        <w:t xml:space="preserve"> строительства комплекса многоквартирных жилых домов с объектами обслуживания жилой застройки во встроенных, пристроенных помещениях и автостоянками, по ул. Николая Островского в Дзержинском районе г. Новосибирска, на земельном участке с кадастровым номером: </w:t>
      </w:r>
      <w:r>
        <w:rPr>
          <w:rFonts w:cs="Times New Roman" w:ascii="Times New Roman" w:hAnsi="Times New Roman"/>
          <w:b/>
          <w:color w:val="000000" w:themeColor="text1"/>
          <w:spacing w:val="2"/>
          <w:sz w:val="22"/>
          <w:szCs w:val="22"/>
          <w:shd w:fill="FFFFFF" w:val="clear"/>
          <w:lang w:bidi="ru-RU"/>
        </w:rPr>
        <w:t>54</w:t>
      </w:r>
      <w:r>
        <w:rPr>
          <w:rFonts w:cs="Times New Roman" w:ascii="Times New Roman" w:hAnsi="Times New Roman"/>
          <w:b/>
          <w:color w:val="000000" w:themeColor="text1"/>
          <w:sz w:val="22"/>
          <w:szCs w:val="22"/>
        </w:rPr>
        <w:t>:35:014025:37</w:t>
      </w:r>
      <w:r>
        <w:rPr>
          <w:rFonts w:cs="Times New Roman" w:ascii="Times New Roman" w:hAnsi="Times New Roman"/>
          <w:color w:val="000000" w:themeColor="text1"/>
          <w:sz w:val="22"/>
          <w:szCs w:val="22"/>
        </w:rPr>
        <w:t xml:space="preserve">, площадью 69942,0 кв.м., расположенный по адресу: </w:t>
      </w:r>
      <w:r>
        <w:rPr>
          <w:rFonts w:cs="Times New Roman" w:ascii="Times New Roman" w:hAnsi="Times New Roman"/>
          <w:b/>
          <w:color w:val="000000" w:themeColor="text1"/>
          <w:sz w:val="22"/>
          <w:szCs w:val="22"/>
        </w:rPr>
        <w:t>Российская Федерация, Новосибирская область, город Новосибирск, Дзержинский район, улица Николая Островского</w:t>
      </w:r>
      <w:r>
        <w:rPr>
          <w:rFonts w:cs="Times New Roman" w:ascii="Times New Roman" w:hAnsi="Times New Roman"/>
          <w:color w:val="000000" w:themeColor="text1"/>
          <w:sz w:val="22"/>
          <w:szCs w:val="22"/>
        </w:rPr>
        <w:t xml:space="preserve"> (адрес строительный, почтовый адрес будет присвоен после приемки и ввода многоквартирного дома в эксплуатацию):</w:t>
      </w:r>
    </w:p>
    <w:p>
      <w:pPr>
        <w:pStyle w:val="ConsNormal"/>
        <w:widowControl/>
        <w:shd w:val="clear" w:color="auto" w:fill="FFFFFF"/>
        <w:ind w:right="0" w:hanging="0"/>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 назначение – многоквартирный дом;</w:t>
      </w:r>
    </w:p>
    <w:p>
      <w:pPr>
        <w:pStyle w:val="Normal"/>
        <w:jc w:val="both"/>
        <w:rPr>
          <w:rFonts w:ascii="Times New Roman" w:hAnsi="Times New Roman" w:eastAsia="Times New Roman" w:cs="Times New Roman"/>
          <w:color w:val="000000" w:themeColor="text1"/>
          <w:sz w:val="22"/>
          <w:szCs w:val="22"/>
          <w:lang w:eastAsia="ar-SA" w:bidi="ar-SA"/>
        </w:rPr>
      </w:pPr>
      <w:r>
        <w:rPr>
          <w:rFonts w:eastAsia="Times New Roman" w:cs="Times New Roman" w:ascii="Times New Roman" w:hAnsi="Times New Roman"/>
          <w:color w:val="000000" w:themeColor="text1"/>
          <w:sz w:val="22"/>
          <w:szCs w:val="22"/>
          <w:lang w:eastAsia="ar-SA" w:bidi="ar-SA"/>
        </w:rPr>
        <w:t>- этажность – 14 этажей;</w:t>
      </w:r>
    </w:p>
    <w:p>
      <w:pPr>
        <w:pStyle w:val="Normal"/>
        <w:ind w:hanging="30"/>
        <w:jc w:val="both"/>
        <w:rPr>
          <w:rFonts w:ascii="Times New Roman" w:hAnsi="Times New Roman" w:eastAsia="Times New Roman" w:cs="Times New Roman"/>
          <w:color w:val="000000" w:themeColor="text1"/>
          <w:sz w:val="22"/>
          <w:szCs w:val="22"/>
          <w:lang w:eastAsia="ar-SA" w:bidi="ar-SA"/>
        </w:rPr>
      </w:pPr>
      <w:r>
        <w:rPr>
          <w:rFonts w:eastAsia="Times New Roman" w:cs="Times New Roman" w:ascii="Times New Roman" w:hAnsi="Times New Roman"/>
          <w:color w:val="000000" w:themeColor="text1"/>
          <w:sz w:val="22"/>
          <w:szCs w:val="22"/>
          <w:lang w:eastAsia="ar-SA" w:bidi="ar-SA"/>
        </w:rPr>
        <w:t xml:space="preserve">- общая площадь – </w:t>
      </w:r>
      <w:r>
        <w:rPr>
          <w:rFonts w:cs="Times New Roman" w:ascii="Times New Roman" w:hAnsi="Times New Roman"/>
          <w:sz w:val="22"/>
          <w:szCs w:val="22"/>
        </w:rPr>
        <w:t>26614,7</w:t>
      </w:r>
      <w:r>
        <w:rPr/>
        <w:t xml:space="preserve"> </w:t>
      </w:r>
      <w:r>
        <w:rPr>
          <w:rFonts w:eastAsia="Times New Roman" w:cs="Times New Roman" w:ascii="Times New Roman" w:hAnsi="Times New Roman"/>
          <w:color w:val="000000" w:themeColor="text1"/>
          <w:sz w:val="22"/>
          <w:szCs w:val="22"/>
          <w:lang w:eastAsia="ar-SA" w:bidi="ar-SA"/>
        </w:rPr>
        <w:t>кв.м.;</w:t>
      </w:r>
    </w:p>
    <w:p>
      <w:pPr>
        <w:pStyle w:val="Normal"/>
        <w:ind w:hanging="30"/>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 xml:space="preserve">- материал наружных стен – сборные Ж/Б панели заводского изготовления </w:t>
      </w:r>
      <w:r>
        <w:rPr>
          <w:rFonts w:cs="Times New Roman" w:ascii="Times New Roman" w:hAnsi="Times New Roman"/>
          <w:color w:val="000000" w:themeColor="text1"/>
          <w:spacing w:val="2"/>
          <w:sz w:val="22"/>
          <w:szCs w:val="22"/>
          <w:shd w:fill="FFFFFF" w:val="clear"/>
        </w:rPr>
        <w:t>с утеплением наружных стен минераловатными плитами с облицовкой по металлическому каркасу навесной вентилируемой фасадной системы</w:t>
      </w:r>
      <w:r>
        <w:rPr>
          <w:rFonts w:cs="Times New Roman" w:ascii="Times New Roman" w:hAnsi="Times New Roman"/>
          <w:color w:val="000000" w:themeColor="text1"/>
          <w:sz w:val="22"/>
          <w:szCs w:val="22"/>
        </w:rPr>
        <w:t>;</w:t>
      </w:r>
    </w:p>
    <w:p>
      <w:pPr>
        <w:pStyle w:val="Normal"/>
        <w:ind w:hanging="30"/>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 xml:space="preserve">- наружняя отделка: </w:t>
      </w:r>
      <w:r>
        <w:rPr>
          <w:rFonts w:cs="Times New Roman" w:ascii="Times New Roman" w:hAnsi="Times New Roman"/>
          <w:color w:val="000000" w:themeColor="text1"/>
          <w:spacing w:val="2"/>
          <w:sz w:val="22"/>
          <w:szCs w:val="22"/>
          <w:shd w:fill="FFFFFF" w:val="clear"/>
        </w:rPr>
        <w:t>навесная вентилируемая фасадная система</w:t>
      </w:r>
      <w:r>
        <w:rPr>
          <w:rFonts w:cs="Times New Roman" w:ascii="Times New Roman" w:hAnsi="Times New Roman"/>
          <w:color w:val="000000" w:themeColor="text1"/>
          <w:sz w:val="22"/>
          <w:szCs w:val="22"/>
        </w:rPr>
        <w:t>;</w:t>
      </w:r>
    </w:p>
    <w:p>
      <w:pPr>
        <w:pStyle w:val="Normal"/>
        <w:ind w:hanging="30"/>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 xml:space="preserve">-материал поэтажных перекрытий – </w:t>
      </w:r>
      <w:r>
        <w:rPr>
          <w:rFonts w:cs="Times New Roman" w:ascii="Times New Roman" w:hAnsi="Times New Roman"/>
          <w:color w:val="000000" w:themeColor="text1"/>
          <w:spacing w:val="2"/>
          <w:sz w:val="22"/>
          <w:szCs w:val="22"/>
          <w:shd w:fill="FFFFFF" w:val="clear"/>
        </w:rPr>
        <w:t>сборные железобетонные панели заводского изготовления</w:t>
      </w:r>
      <w:r>
        <w:rPr>
          <w:rFonts w:cs="Times New Roman" w:ascii="Times New Roman" w:hAnsi="Times New Roman"/>
          <w:color w:val="000000" w:themeColor="text1"/>
          <w:sz w:val="22"/>
          <w:szCs w:val="22"/>
        </w:rPr>
        <w:t>;</w:t>
      </w:r>
    </w:p>
    <w:p>
      <w:pPr>
        <w:pStyle w:val="Normal"/>
        <w:ind w:hanging="30"/>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 xml:space="preserve">-класс энергоэффективности – </w:t>
      </w:r>
      <w:r>
        <w:rPr>
          <w:rFonts w:cs="Times New Roman" w:ascii="Times New Roman" w:hAnsi="Times New Roman"/>
          <w:color w:val="000000" w:themeColor="text1"/>
          <w:spacing w:val="2"/>
          <w:sz w:val="22"/>
          <w:szCs w:val="22"/>
          <w:shd w:fill="FFFFFF" w:val="clear"/>
        </w:rPr>
        <w:t>В+ (высокий) согласно таблицы 15 СП 50.13330.2012 «СНиП 23-02-2003 «Тепловая защита зданий»</w:t>
      </w:r>
      <w:r>
        <w:rPr>
          <w:rFonts w:cs="Times New Roman" w:ascii="Times New Roman" w:hAnsi="Times New Roman"/>
          <w:color w:val="000000" w:themeColor="text1"/>
          <w:sz w:val="22"/>
          <w:szCs w:val="22"/>
        </w:rPr>
        <w:t>;</w:t>
      </w:r>
    </w:p>
    <w:p>
      <w:pPr>
        <w:pStyle w:val="Normal"/>
        <w:ind w:hanging="30"/>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 xml:space="preserve">- класс сейсмостойкости – </w:t>
      </w:r>
      <w:r>
        <w:rPr>
          <w:rFonts w:cs="Times New Roman" w:ascii="Times New Roman" w:hAnsi="Times New Roman"/>
          <w:color w:val="000000" w:themeColor="text1"/>
          <w:spacing w:val="2"/>
          <w:sz w:val="22"/>
          <w:szCs w:val="22"/>
          <w:shd w:fill="FFFFFF" w:val="clear"/>
        </w:rPr>
        <w:t>6 баллов (для средних грунтовых условий, карта А)</w:t>
        <w:br/>
        <w:t xml:space="preserve">категория сложности инженерно-геологических условий – </w:t>
      </w:r>
      <w:r>
        <w:rPr>
          <w:rFonts w:cs="Times New Roman" w:ascii="Times New Roman" w:hAnsi="Times New Roman"/>
          <w:color w:val="000000" w:themeColor="text1"/>
          <w:spacing w:val="2"/>
          <w:sz w:val="22"/>
          <w:szCs w:val="22"/>
          <w:shd w:fill="FFFFFF" w:val="clear"/>
          <w:lang w:val="en-US"/>
        </w:rPr>
        <w:t>II</w:t>
      </w:r>
      <w:r>
        <w:rPr>
          <w:rFonts w:cs="Times New Roman" w:ascii="Times New Roman" w:hAnsi="Times New Roman"/>
          <w:color w:val="000000" w:themeColor="text1"/>
          <w:spacing w:val="2"/>
          <w:sz w:val="22"/>
          <w:szCs w:val="22"/>
          <w:shd w:fill="FFFFFF" w:val="clear"/>
        </w:rPr>
        <w:t xml:space="preserve"> (средняя)</w:t>
      </w:r>
      <w:r>
        <w:rPr>
          <w:rFonts w:cs="Times New Roman" w:ascii="Times New Roman" w:hAnsi="Times New Roman"/>
          <w:color w:val="000000" w:themeColor="text1"/>
          <w:sz w:val="22"/>
          <w:szCs w:val="22"/>
        </w:rPr>
        <w:t>.</w:t>
      </w:r>
    </w:p>
    <w:p>
      <w:pPr>
        <w:pStyle w:val="Normal"/>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1.2. Застройщик осуществляет строительство на основании:</w:t>
      </w:r>
    </w:p>
    <w:p>
      <w:pPr>
        <w:pStyle w:val="Normal"/>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 права собственности на земельный участок с кадастровым номером: 54:35:014025:37, расположенный по адресу: Новосибирская область, Дзержинский район, город Новосибирск, улица Николая Островского, на основании Протокола внеочередного Общего собрания участников Общества с ограниченной ответственностью «Специализированный застройщик «Галактика» №2 от 24.09.2019 года;</w:t>
      </w:r>
    </w:p>
    <w:p>
      <w:pPr>
        <w:pStyle w:val="Normal"/>
        <w:rPr>
          <w:rFonts w:ascii="Times New Roman" w:hAnsi="Times New Roman" w:cs="Times New Roman"/>
        </w:rPr>
      </w:pPr>
      <w:r>
        <w:rPr>
          <w:rFonts w:cs="Times New Roman" w:ascii="Times New Roman" w:hAnsi="Times New Roman"/>
        </w:rPr>
        <w:t>- разрешения на строительство № 54-Ru54303000-216-2019 от 02.07.2019 года;</w:t>
      </w:r>
    </w:p>
    <w:p>
      <w:pPr>
        <w:pStyle w:val="Normal"/>
        <w:rPr>
          <w:rFonts w:ascii="Times New Roman" w:hAnsi="Times New Roman" w:cs="Times New Roman"/>
        </w:rPr>
      </w:pPr>
      <w:r>
        <w:rPr>
          <w:rFonts w:cs="Times New Roman" w:ascii="Times New Roman" w:hAnsi="Times New Roman"/>
        </w:rPr>
        <w:t>- разрешения на строительство № 54-Ru54303000-216и-2019 от 09.10.2019 года;</w:t>
      </w:r>
    </w:p>
    <w:p>
      <w:pPr>
        <w:pStyle w:val="Normal"/>
        <w:rPr>
          <w:rFonts w:ascii="Times New Roman" w:hAnsi="Times New Roman" w:cs="Times New Roman"/>
        </w:rPr>
      </w:pPr>
      <w:r>
        <w:rPr>
          <w:rFonts w:cs="Times New Roman" w:ascii="Times New Roman" w:hAnsi="Times New Roman"/>
        </w:rPr>
        <w:t>- разрешения на строительство № 54-Ru54303000-216и1-2020 от 15.12.2020 года;</w:t>
      </w:r>
    </w:p>
    <w:p>
      <w:pPr>
        <w:pStyle w:val="Normal"/>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 проектной декларации от 1</w:t>
      </w:r>
      <w:r>
        <w:rPr>
          <w:rFonts w:eastAsia="SimSun" w:cs="Times New Roman" w:ascii="Times New Roman" w:hAnsi="Times New Roman"/>
          <w:color w:val="000000" w:themeColor="text1"/>
          <w:kern w:val="2"/>
          <w:sz w:val="22"/>
          <w:szCs w:val="22"/>
          <w:lang w:val="ru-RU" w:eastAsia="hi-IN" w:bidi="hi-IN"/>
        </w:rPr>
        <w:t>6</w:t>
      </w:r>
      <w:r>
        <w:rPr>
          <w:rFonts w:cs="Times New Roman" w:ascii="Times New Roman" w:hAnsi="Times New Roman"/>
          <w:color w:val="000000" w:themeColor="text1"/>
          <w:sz w:val="22"/>
          <w:szCs w:val="22"/>
        </w:rPr>
        <w:t xml:space="preserve">.12.2020 года, опубликованной на сайте </w:t>
      </w:r>
      <w:hyperlink r:id="rId2">
        <w:r>
          <w:rPr/>
          <w:t>www.isk-soyuz-nsk.ru</w:t>
        </w:r>
      </w:hyperlink>
      <w:r>
        <w:rPr>
          <w:rFonts w:cs="Times New Roman" w:ascii="Times New Roman" w:hAnsi="Times New Roman"/>
          <w:color w:val="000000" w:themeColor="text1"/>
          <w:sz w:val="22"/>
          <w:szCs w:val="22"/>
        </w:rPr>
        <w:t xml:space="preserve"> и https://наш.дом.рф.</w:t>
      </w:r>
    </w:p>
    <w:p>
      <w:pPr>
        <w:pStyle w:val="ConsNormal"/>
        <w:widowControl/>
        <w:ind w:right="0" w:firstLine="567"/>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1.3.  После получения разрешения на ввод в эксплуатацию многоквартирного дома Застройщик обязуется передать Объект долевого строительства Участнику долевого строительства в собственность, при условии полной оплаты цены Договора и выполнения Участником долевого строительства п. 2.4. настоящего Договора, а Участник долевого строительства обязуется уплатить обусловленную цену Договора и принять Объект долевого строительства.</w:t>
      </w:r>
    </w:p>
    <w:p>
      <w:pPr>
        <w:pStyle w:val="ConsNormal"/>
        <w:widowControl/>
        <w:ind w:right="0" w:firstLine="567"/>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Описание Объекта долевого строительства определяется в проектной документации:</w:t>
      </w:r>
    </w:p>
    <w:p>
      <w:pPr>
        <w:pStyle w:val="ConsNormal"/>
        <w:widowControl/>
        <w:ind w:right="0" w:firstLine="540"/>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Новосибирская область, город Новосибирск, Дзержинский район, улица Николая Островского.</w:t>
      </w:r>
    </w:p>
    <w:p>
      <w:pPr>
        <w:pStyle w:val="ConsNormal"/>
        <w:widowControl/>
        <w:ind w:right="0" w:firstLine="540"/>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 xml:space="preserve">Будущий номер помещения  № </w:t>
      </w:r>
      <w:r>
        <w:rPr>
          <w:rFonts w:cs="Times New Roman" w:ascii="Times New Roman" w:hAnsi="Times New Roman"/>
          <w:b/>
          <w:color w:val="000000"/>
          <w:sz w:val="22"/>
          <w:szCs w:val="22"/>
        </w:rPr>
        <w:t>1</w:t>
      </w:r>
    </w:p>
    <w:p>
      <w:pPr>
        <w:pStyle w:val="ConsNormal"/>
        <w:widowControl/>
        <w:ind w:right="0" w:firstLine="540"/>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 xml:space="preserve">Подъезд </w:t>
      </w:r>
      <w:r>
        <w:rPr>
          <w:rFonts w:cs="Times New Roman" w:ascii="Times New Roman" w:hAnsi="Times New Roman"/>
          <w:b/>
          <w:color w:val="000000"/>
          <w:sz w:val="22"/>
          <w:szCs w:val="22"/>
        </w:rPr>
        <w:t>2</w:t>
      </w:r>
      <w:r>
        <w:rPr>
          <w:rFonts w:cs="Times New Roman" w:ascii="Times New Roman" w:hAnsi="Times New Roman"/>
          <w:color w:val="000000" w:themeColor="text1"/>
          <w:sz w:val="22"/>
          <w:szCs w:val="22"/>
        </w:rPr>
        <w:t xml:space="preserve">, этаж </w:t>
      </w:r>
      <w:r>
        <w:rPr>
          <w:rFonts w:cs="Times New Roman" w:ascii="Times New Roman" w:hAnsi="Times New Roman"/>
          <w:color w:val="000000" w:themeColor="text1"/>
          <w:sz w:val="22"/>
          <w:szCs w:val="22"/>
        </w:rPr>
        <w:t>2</w:t>
      </w:r>
      <w:r>
        <w:rPr>
          <w:rFonts w:cs="Times New Roman" w:ascii="Times New Roman" w:hAnsi="Times New Roman"/>
          <w:b/>
          <w:color w:val="000000" w:themeColor="text1"/>
          <w:sz w:val="22"/>
          <w:szCs w:val="22"/>
        </w:rPr>
        <w:t>,</w:t>
      </w:r>
      <w:r>
        <w:rPr>
          <w:rFonts w:cs="Times New Roman" w:ascii="Times New Roman" w:hAnsi="Times New Roman"/>
          <w:color w:val="000000" w:themeColor="text1"/>
          <w:sz w:val="22"/>
          <w:szCs w:val="22"/>
        </w:rPr>
        <w:t xml:space="preserve"> </w:t>
      </w:r>
      <w:r>
        <w:rPr>
          <w:rFonts w:cs="Times New Roman" w:ascii="Times New Roman" w:hAnsi="Times New Roman"/>
          <w:b/>
          <w:color w:val="000000"/>
          <w:sz w:val="22"/>
          <w:szCs w:val="22"/>
        </w:rPr>
        <w:t>1</w:t>
      </w:r>
      <w:r>
        <w:rPr>
          <w:rFonts w:cs="Times New Roman" w:ascii="Times New Roman" w:hAnsi="Times New Roman"/>
          <w:color w:val="000000" w:themeColor="text1"/>
          <w:sz w:val="22"/>
          <w:szCs w:val="22"/>
        </w:rPr>
        <w:t xml:space="preserve"> - комнатная квартира</w:t>
      </w:r>
    </w:p>
    <w:p>
      <w:pPr>
        <w:pStyle w:val="21"/>
        <w:tabs>
          <w:tab w:val="clear" w:pos="708"/>
          <w:tab w:val="left" w:pos="-330" w:leader="none"/>
          <w:tab w:val="left" w:pos="20406" w:leader="none"/>
          <w:tab w:val="left" w:pos="20586" w:leader="none"/>
          <w:tab w:val="left" w:pos="21126" w:leader="none"/>
          <w:tab w:val="left" w:pos="28866" w:leader="none"/>
        </w:tabs>
        <w:ind w:left="15" w:hanging="15"/>
        <w:jc w:val="left"/>
        <w:rPr>
          <w:rFonts w:ascii="Times New Roman" w:hAnsi="Times New Roman" w:eastAsia="SimSun" w:cs="Times New Roman"/>
          <w:color w:val="000000" w:themeColor="text1"/>
          <w:sz w:val="22"/>
          <w:szCs w:val="22"/>
        </w:rPr>
      </w:pPr>
      <w:r>
        <w:rPr>
          <w:rFonts w:cs="Times New Roman" w:ascii="Times New Roman" w:hAnsi="Times New Roman"/>
          <w:color w:val="000000" w:themeColor="text1"/>
          <w:sz w:val="22"/>
          <w:szCs w:val="22"/>
        </w:rPr>
        <w:t>- площадь квартиры без учета  лоджии (балкона</w:t>
      </w:r>
      <w:r>
        <w:rPr>
          <w:rFonts w:eastAsia="SimSun" w:cs="Times New Roman" w:ascii="Times New Roman" w:hAnsi="Times New Roman"/>
          <w:color w:val="000000" w:themeColor="text1"/>
          <w:sz w:val="22"/>
          <w:szCs w:val="22"/>
        </w:rPr>
        <w:t>)  -</w:t>
      </w:r>
      <w:r>
        <w:rPr>
          <w:rFonts w:eastAsia="SimSun" w:cs="Times New Roman" w:ascii="Times New Roman" w:hAnsi="Times New Roman"/>
          <w:b/>
          <w:color w:val="000000" w:themeColor="text1"/>
          <w:sz w:val="22"/>
          <w:szCs w:val="22"/>
        </w:rPr>
        <w:t xml:space="preserve"> </w:t>
      </w:r>
      <w:r>
        <w:rPr>
          <w:rFonts w:cs="Times New Roman" w:ascii="Times New Roman" w:hAnsi="Times New Roman"/>
          <w:b/>
          <w:color w:val="000000"/>
          <w:sz w:val="22"/>
          <w:szCs w:val="22"/>
        </w:rPr>
        <w:t>32.1</w:t>
      </w:r>
      <w:r>
        <w:rPr>
          <w:rFonts w:eastAsia="SimSun" w:cs="Times New Roman" w:ascii="Times New Roman" w:hAnsi="Times New Roman"/>
          <w:color w:val="000000" w:themeColor="text1"/>
          <w:sz w:val="22"/>
          <w:szCs w:val="22"/>
        </w:rPr>
        <w:t xml:space="preserve"> кв.м.</w:t>
      </w:r>
    </w:p>
    <w:p>
      <w:pPr>
        <w:pStyle w:val="Normal"/>
        <w:ind w:left="15" w:hanging="30"/>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 xml:space="preserve">- площадь лоджии (балкона) с соответствующим коэффициентом  - </w:t>
      </w:r>
      <w:r>
        <w:rPr>
          <w:rFonts w:eastAsia="Times New Roman" w:cs="Times New Roman" w:ascii="Times New Roman" w:hAnsi="Times New Roman"/>
          <w:b/>
          <w:color w:val="000000"/>
          <w:sz w:val="22"/>
          <w:szCs w:val="22"/>
        </w:rPr>
        <w:t>1.70</w:t>
      </w:r>
      <w:r>
        <w:rPr>
          <w:rFonts w:cs="Times New Roman" w:ascii="Times New Roman" w:hAnsi="Times New Roman"/>
          <w:color w:val="000000" w:themeColor="text1"/>
          <w:sz w:val="22"/>
          <w:szCs w:val="22"/>
        </w:rPr>
        <w:t xml:space="preserve"> кв.м.</w:t>
      </w:r>
    </w:p>
    <w:p>
      <w:pPr>
        <w:pStyle w:val="Normal"/>
        <w:ind w:hanging="30"/>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 xml:space="preserve">- общая площадь квартиры с учетом лоджии (балкона) с соответствующим коэффициентом – </w:t>
      </w:r>
      <w:r>
        <w:rPr>
          <w:rFonts w:eastAsia="Times New Roman" w:cs="Times New Roman" w:ascii="Times New Roman" w:hAnsi="Times New Roman"/>
          <w:b/>
          <w:color w:val="000000"/>
          <w:sz w:val="22"/>
          <w:szCs w:val="22"/>
        </w:rPr>
        <w:t>33.80</w:t>
      </w:r>
      <w:r>
        <w:rPr>
          <w:rFonts w:cs="Times New Roman" w:ascii="Times New Roman" w:hAnsi="Times New Roman"/>
          <w:color w:val="000000" w:themeColor="text1"/>
          <w:sz w:val="22"/>
          <w:szCs w:val="22"/>
        </w:rPr>
        <w:t xml:space="preserve"> кв.м.</w:t>
      </w:r>
    </w:p>
    <w:p>
      <w:pPr>
        <w:pStyle w:val="ConsNormal"/>
        <w:widowControl/>
        <w:ind w:right="0" w:firstLine="567"/>
        <w:jc w:val="both"/>
        <w:rPr>
          <w:rFonts w:ascii="Times New Roman" w:hAnsi="Times New Roman" w:cs="Times New Roman"/>
          <w:color w:val="000000"/>
          <w:sz w:val="22"/>
          <w:szCs w:val="22"/>
        </w:rPr>
      </w:pPr>
      <w:r>
        <w:rPr>
          <w:rFonts w:cs="Times New Roman" w:ascii="Times New Roman" w:hAnsi="Times New Roman"/>
          <w:color w:val="000000"/>
          <w:sz w:val="22"/>
          <w:szCs w:val="22"/>
        </w:rPr>
        <w:t xml:space="preserve">Описание и план Объекта долевого строительства, отображающий в графической форме расположение по отношению друг к другу частей Объекта долевого строительства, местоположение Объекта долевого строительства, местоположение Объекта долевого строительства на этаже строящегося дома (создаваемого) Многоквартирного дома и иные характеристики Объекта долевого строительства указаны в графической схеме этажа, который является неотъемлемой частью настоящего договора. </w:t>
      </w:r>
    </w:p>
    <w:p>
      <w:pPr>
        <w:pStyle w:val="Normal"/>
        <w:spacing w:lineRule="auto" w:line="240"/>
        <w:ind w:firstLine="567"/>
        <w:rPr>
          <w:rFonts w:ascii="Times New Roman" w:hAnsi="Times New Roman" w:cs="Times New Roman"/>
          <w:sz w:val="22"/>
          <w:szCs w:val="22"/>
        </w:rPr>
      </w:pPr>
      <w:r>
        <w:rPr>
          <w:rFonts w:cs="Times New Roman" w:ascii="Times New Roman" w:hAnsi="Times New Roman"/>
          <w:sz w:val="22"/>
          <w:szCs w:val="22"/>
        </w:rPr>
        <w:t>1.4. Техническое состояние на момент сдачи:</w:t>
      </w:r>
    </w:p>
    <w:p>
      <w:pPr>
        <w:pStyle w:val="Normal"/>
        <w:spacing w:lineRule="auto" w:line="240"/>
        <w:rPr>
          <w:rFonts w:ascii="Times New Roman" w:hAnsi="Times New Roman" w:cs="Times New Roman"/>
          <w:sz w:val="22"/>
          <w:szCs w:val="22"/>
        </w:rPr>
      </w:pPr>
      <w:r>
        <w:rPr>
          <w:rFonts w:cs="Times New Roman" w:ascii="Times New Roman" w:hAnsi="Times New Roman"/>
          <w:sz w:val="22"/>
          <w:szCs w:val="22"/>
        </w:rPr>
        <w:t>Застройщиком выполняются следующие виды работ:</w:t>
      </w:r>
    </w:p>
    <w:p>
      <w:pPr>
        <w:pStyle w:val="Normal"/>
        <w:spacing w:lineRule="auto" w:line="240"/>
        <w:rPr>
          <w:rFonts w:ascii="Times New Roman" w:hAnsi="Times New Roman" w:cs="Times New Roman"/>
          <w:sz w:val="22"/>
          <w:szCs w:val="22"/>
        </w:rPr>
      </w:pPr>
      <w:r>
        <w:rPr>
          <w:rFonts w:cs="Times New Roman" w:ascii="Times New Roman" w:hAnsi="Times New Roman"/>
          <w:sz w:val="22"/>
          <w:szCs w:val="22"/>
        </w:rPr>
        <w:t xml:space="preserve">- установка входной металлической двери;    </w:t>
      </w:r>
    </w:p>
    <w:p>
      <w:pPr>
        <w:pStyle w:val="Normal"/>
        <w:spacing w:lineRule="auto" w:line="240"/>
        <w:rPr>
          <w:rFonts w:ascii="Times New Roman" w:hAnsi="Times New Roman" w:cs="Times New Roman"/>
          <w:sz w:val="22"/>
          <w:szCs w:val="22"/>
        </w:rPr>
      </w:pPr>
      <w:r>
        <w:rPr>
          <w:rFonts w:cs="Times New Roman" w:ascii="Times New Roman" w:hAnsi="Times New Roman"/>
          <w:sz w:val="22"/>
          <w:szCs w:val="22"/>
        </w:rPr>
        <w:t>- монтаж/установка ПВХ окон и балконных блоков без отделки и подоконных досок;</w:t>
      </w:r>
    </w:p>
    <w:p>
      <w:pPr>
        <w:pStyle w:val="Normal"/>
        <w:spacing w:lineRule="auto" w:line="240"/>
        <w:rPr>
          <w:rFonts w:ascii="Times New Roman" w:hAnsi="Times New Roman" w:cs="Times New Roman"/>
          <w:sz w:val="22"/>
          <w:szCs w:val="22"/>
        </w:rPr>
      </w:pPr>
      <w:r>
        <w:rPr>
          <w:rFonts w:cs="Times New Roman" w:ascii="Times New Roman" w:hAnsi="Times New Roman"/>
          <w:sz w:val="22"/>
          <w:szCs w:val="22"/>
        </w:rPr>
        <w:t>- остекление лоджии (алюминиевый профиль);</w:t>
      </w:r>
    </w:p>
    <w:p>
      <w:pPr>
        <w:pStyle w:val="Normal"/>
        <w:spacing w:lineRule="auto" w:line="240"/>
        <w:rPr>
          <w:rFonts w:ascii="Times New Roman" w:hAnsi="Times New Roman" w:cs="Times New Roman"/>
          <w:sz w:val="22"/>
          <w:szCs w:val="22"/>
        </w:rPr>
      </w:pPr>
      <w:r>
        <w:rPr>
          <w:rFonts w:cs="Times New Roman" w:ascii="Times New Roman" w:hAnsi="Times New Roman"/>
          <w:sz w:val="22"/>
          <w:szCs w:val="22"/>
        </w:rPr>
        <w:t>- монтаж системы электроснабжения с установкой розеток, выключателей, патронов, установка охранно-пожарной сигнализации;</w:t>
      </w:r>
    </w:p>
    <w:p>
      <w:pPr>
        <w:pStyle w:val="Normal"/>
        <w:spacing w:lineRule="auto" w:line="240"/>
        <w:rPr>
          <w:rFonts w:ascii="Times New Roman" w:hAnsi="Times New Roman" w:cs="Times New Roman"/>
          <w:sz w:val="22"/>
          <w:szCs w:val="22"/>
        </w:rPr>
      </w:pPr>
      <w:r>
        <w:rPr>
          <w:rFonts w:cs="Times New Roman" w:ascii="Times New Roman" w:hAnsi="Times New Roman"/>
          <w:sz w:val="22"/>
          <w:szCs w:val="22"/>
        </w:rPr>
        <w:t>- монтаж общей домовой системы водоснабжения с установкой поквартирных счетчиков горячей и холодной воды;</w:t>
      </w:r>
    </w:p>
    <w:p>
      <w:pPr>
        <w:pStyle w:val="Normal"/>
        <w:spacing w:lineRule="auto" w:line="240"/>
        <w:rPr>
          <w:rFonts w:ascii="Times New Roman" w:hAnsi="Times New Roman" w:cs="Times New Roman"/>
          <w:sz w:val="22"/>
          <w:szCs w:val="22"/>
        </w:rPr>
      </w:pPr>
      <w:r>
        <w:rPr>
          <w:rFonts w:cs="Times New Roman" w:ascii="Times New Roman" w:hAnsi="Times New Roman"/>
          <w:sz w:val="22"/>
          <w:szCs w:val="22"/>
        </w:rPr>
        <w:t>- монтаж общей домовой системы канализации;</w:t>
      </w:r>
    </w:p>
    <w:p>
      <w:pPr>
        <w:pStyle w:val="Normal"/>
        <w:spacing w:lineRule="auto" w:line="240"/>
        <w:rPr>
          <w:rFonts w:ascii="Times New Roman" w:hAnsi="Times New Roman" w:cs="Times New Roman"/>
          <w:sz w:val="22"/>
          <w:szCs w:val="22"/>
        </w:rPr>
      </w:pPr>
      <w:r>
        <w:rPr>
          <w:rFonts w:cs="Times New Roman" w:ascii="Times New Roman" w:hAnsi="Times New Roman"/>
          <w:sz w:val="22"/>
          <w:szCs w:val="22"/>
        </w:rPr>
        <w:t>- монтаж системы отопления с установкой отопительных приборов;</w:t>
      </w:r>
    </w:p>
    <w:p>
      <w:pPr>
        <w:pStyle w:val="Normal"/>
        <w:spacing w:lineRule="auto" w:line="240"/>
        <w:rPr>
          <w:rFonts w:ascii="Times New Roman" w:hAnsi="Times New Roman" w:cs="Times New Roman"/>
          <w:sz w:val="22"/>
          <w:szCs w:val="22"/>
        </w:rPr>
      </w:pPr>
      <w:r>
        <w:rPr>
          <w:rFonts w:cs="Times New Roman" w:ascii="Times New Roman" w:hAnsi="Times New Roman"/>
          <w:sz w:val="22"/>
          <w:szCs w:val="22"/>
        </w:rPr>
        <w:t>- в жилых комнатах, прихожих, коридорах и кухнях: шпатлевка стен на 1 раз, шпатлевка потолков на 1 раз.</w:t>
      </w:r>
    </w:p>
    <w:p>
      <w:pPr>
        <w:pStyle w:val="Normal"/>
        <w:spacing w:lineRule="auto" w:line="240"/>
        <w:rPr>
          <w:rFonts w:ascii="Times New Roman" w:hAnsi="Times New Roman" w:cs="Times New Roman"/>
          <w:sz w:val="22"/>
          <w:szCs w:val="22"/>
        </w:rPr>
      </w:pPr>
      <w:r>
        <w:rPr>
          <w:rFonts w:cs="Times New Roman" w:ascii="Times New Roman" w:hAnsi="Times New Roman"/>
          <w:sz w:val="22"/>
          <w:szCs w:val="22"/>
        </w:rPr>
        <w:t xml:space="preserve">В стоимость строительства </w:t>
      </w:r>
      <w:r>
        <w:rPr>
          <w:rFonts w:cs="Times New Roman" w:ascii="Times New Roman" w:hAnsi="Times New Roman"/>
          <w:b/>
          <w:sz w:val="22"/>
          <w:szCs w:val="22"/>
        </w:rPr>
        <w:t>не включаются</w:t>
      </w:r>
      <w:r>
        <w:rPr>
          <w:rFonts w:cs="Times New Roman" w:ascii="Times New Roman" w:hAnsi="Times New Roman"/>
          <w:sz w:val="22"/>
          <w:szCs w:val="22"/>
        </w:rPr>
        <w:t xml:space="preserve"> и Застройщиком </w:t>
      </w:r>
      <w:r>
        <w:rPr>
          <w:rFonts w:cs="Times New Roman" w:ascii="Times New Roman" w:hAnsi="Times New Roman"/>
          <w:b/>
          <w:sz w:val="22"/>
          <w:szCs w:val="22"/>
        </w:rPr>
        <w:t>не выполняются</w:t>
      </w:r>
      <w:r>
        <w:rPr>
          <w:rFonts w:cs="Times New Roman" w:ascii="Times New Roman" w:hAnsi="Times New Roman"/>
          <w:sz w:val="22"/>
          <w:szCs w:val="22"/>
        </w:rPr>
        <w:t xml:space="preserve"> следующие виды работ:</w:t>
      </w:r>
    </w:p>
    <w:p>
      <w:pPr>
        <w:pStyle w:val="Normal"/>
        <w:spacing w:lineRule="auto" w:line="240"/>
        <w:rPr>
          <w:rFonts w:ascii="Times New Roman" w:hAnsi="Times New Roman" w:cs="Times New Roman"/>
          <w:sz w:val="22"/>
          <w:szCs w:val="22"/>
        </w:rPr>
      </w:pPr>
      <w:r>
        <w:rPr>
          <w:rFonts w:cs="Times New Roman" w:ascii="Times New Roman" w:hAnsi="Times New Roman"/>
          <w:sz w:val="22"/>
          <w:szCs w:val="22"/>
        </w:rPr>
        <w:t>- стяжка пола;</w:t>
      </w:r>
    </w:p>
    <w:p>
      <w:pPr>
        <w:pStyle w:val="Normal"/>
        <w:spacing w:lineRule="auto" w:line="240"/>
        <w:rPr>
          <w:rFonts w:ascii="Times New Roman" w:hAnsi="Times New Roman" w:cs="Times New Roman"/>
          <w:sz w:val="22"/>
          <w:szCs w:val="22"/>
        </w:rPr>
      </w:pPr>
      <w:r>
        <w:rPr>
          <w:rFonts w:cs="Times New Roman" w:ascii="Times New Roman" w:hAnsi="Times New Roman"/>
          <w:sz w:val="22"/>
          <w:szCs w:val="22"/>
        </w:rPr>
        <w:t>- внутриквартирный монтаж водоснабжения;</w:t>
      </w:r>
    </w:p>
    <w:p>
      <w:pPr>
        <w:pStyle w:val="Normal"/>
        <w:spacing w:lineRule="auto" w:line="240"/>
        <w:rPr>
          <w:rFonts w:ascii="Times New Roman" w:hAnsi="Times New Roman" w:cs="Times New Roman"/>
          <w:sz w:val="22"/>
          <w:szCs w:val="22"/>
        </w:rPr>
      </w:pPr>
      <w:r>
        <w:rPr>
          <w:rFonts w:cs="Times New Roman" w:ascii="Times New Roman" w:hAnsi="Times New Roman"/>
          <w:sz w:val="22"/>
          <w:szCs w:val="22"/>
        </w:rPr>
        <w:t>- внутриквартирный монтаж канализации;</w:t>
      </w:r>
    </w:p>
    <w:p>
      <w:pPr>
        <w:pStyle w:val="Normal"/>
        <w:spacing w:lineRule="auto" w:line="240"/>
        <w:rPr>
          <w:rFonts w:ascii="Times New Roman" w:hAnsi="Times New Roman" w:cs="Times New Roman"/>
          <w:sz w:val="22"/>
          <w:szCs w:val="22"/>
        </w:rPr>
      </w:pPr>
      <w:r>
        <w:rPr>
          <w:rFonts w:cs="Times New Roman" w:ascii="Times New Roman" w:hAnsi="Times New Roman"/>
          <w:sz w:val="22"/>
          <w:szCs w:val="22"/>
        </w:rPr>
        <w:t>- наклейка обоев;</w:t>
      </w:r>
    </w:p>
    <w:p>
      <w:pPr>
        <w:pStyle w:val="Normal"/>
        <w:spacing w:lineRule="auto" w:line="240"/>
        <w:rPr>
          <w:rFonts w:ascii="Times New Roman" w:hAnsi="Times New Roman" w:cs="Times New Roman"/>
          <w:sz w:val="22"/>
          <w:szCs w:val="22"/>
        </w:rPr>
      </w:pPr>
      <w:r>
        <w:rPr>
          <w:rFonts w:cs="Times New Roman" w:ascii="Times New Roman" w:hAnsi="Times New Roman"/>
          <w:sz w:val="22"/>
          <w:szCs w:val="22"/>
        </w:rPr>
        <w:t>- настилка линолеума с устройством теплозвукоизоляционной подстилки;</w:t>
      </w:r>
    </w:p>
    <w:p>
      <w:pPr>
        <w:pStyle w:val="Normal"/>
        <w:spacing w:lineRule="auto" w:line="240"/>
        <w:rPr>
          <w:rFonts w:ascii="Times New Roman" w:hAnsi="Times New Roman" w:cs="Times New Roman"/>
          <w:sz w:val="22"/>
          <w:szCs w:val="22"/>
        </w:rPr>
      </w:pPr>
      <w:r>
        <w:rPr>
          <w:rFonts w:cs="Times New Roman" w:ascii="Times New Roman" w:hAnsi="Times New Roman"/>
          <w:sz w:val="22"/>
          <w:szCs w:val="22"/>
        </w:rPr>
        <w:t>- укладка плитки в санузлах;</w:t>
      </w:r>
    </w:p>
    <w:p>
      <w:pPr>
        <w:pStyle w:val="Normal"/>
        <w:spacing w:lineRule="auto" w:line="240"/>
        <w:rPr>
          <w:rFonts w:ascii="Times New Roman" w:hAnsi="Times New Roman" w:cs="Times New Roman"/>
          <w:sz w:val="22"/>
          <w:szCs w:val="22"/>
        </w:rPr>
      </w:pPr>
      <w:r>
        <w:rPr>
          <w:rFonts w:cs="Times New Roman" w:ascii="Times New Roman" w:hAnsi="Times New Roman"/>
          <w:sz w:val="22"/>
          <w:szCs w:val="22"/>
        </w:rPr>
        <w:t>- установка межкомнатных дверей и дверей в санузлах и кладовых;</w:t>
      </w:r>
    </w:p>
    <w:p>
      <w:pPr>
        <w:pStyle w:val="Normal"/>
        <w:spacing w:lineRule="auto" w:line="240"/>
        <w:rPr>
          <w:rFonts w:ascii="Times New Roman" w:hAnsi="Times New Roman" w:cs="Times New Roman"/>
          <w:sz w:val="22"/>
          <w:szCs w:val="22"/>
        </w:rPr>
      </w:pPr>
      <w:r>
        <w:rPr>
          <w:rFonts w:cs="Times New Roman" w:ascii="Times New Roman" w:hAnsi="Times New Roman"/>
          <w:sz w:val="22"/>
          <w:szCs w:val="22"/>
        </w:rPr>
        <w:t>-установка электроплиты, устройства защитного отключения;</w:t>
      </w:r>
    </w:p>
    <w:p>
      <w:pPr>
        <w:pStyle w:val="Normal"/>
        <w:spacing w:lineRule="auto" w:line="240"/>
        <w:rPr>
          <w:rFonts w:ascii="Times New Roman" w:hAnsi="Times New Roman" w:cs="Times New Roman"/>
          <w:sz w:val="22"/>
          <w:szCs w:val="22"/>
        </w:rPr>
      </w:pPr>
      <w:r>
        <w:rPr>
          <w:rFonts w:cs="Times New Roman" w:ascii="Times New Roman" w:hAnsi="Times New Roman"/>
          <w:sz w:val="22"/>
          <w:szCs w:val="22"/>
        </w:rPr>
        <w:t>- чистовая шпатлевка стен и потолков, чистовая покраска потолков и стен.</w:t>
      </w:r>
    </w:p>
    <w:p>
      <w:pPr>
        <w:pStyle w:val="Normal"/>
        <w:spacing w:lineRule="auto" w:line="240"/>
        <w:rPr>
          <w:rFonts w:ascii="Times New Roman" w:hAnsi="Times New Roman" w:cs="Times New Roman"/>
          <w:sz w:val="22"/>
          <w:szCs w:val="22"/>
        </w:rPr>
      </w:pPr>
      <w:r>
        <w:rPr>
          <w:rFonts w:cs="Times New Roman" w:ascii="Times New Roman" w:hAnsi="Times New Roman"/>
          <w:sz w:val="22"/>
          <w:szCs w:val="22"/>
        </w:rPr>
        <w:t>- установка санфаянса (ванна, мойка, раковина, унитаз и смесители).</w:t>
      </w:r>
    </w:p>
    <w:p>
      <w:pPr>
        <w:pStyle w:val="ConsNormal"/>
        <w:widowControl/>
        <w:ind w:right="0" w:firstLine="567"/>
        <w:jc w:val="both"/>
        <w:rPr>
          <w:rFonts w:ascii="Times New Roman" w:hAnsi="Times New Roman" w:cs="Times New Roman"/>
          <w:color w:val="000000"/>
          <w:sz w:val="22"/>
          <w:szCs w:val="22"/>
        </w:rPr>
      </w:pPr>
      <w:r>
        <w:rPr>
          <w:rFonts w:cs="Times New Roman" w:ascii="Times New Roman" w:hAnsi="Times New Roman"/>
          <w:color w:val="000000"/>
          <w:sz w:val="22"/>
          <w:szCs w:val="22"/>
        </w:rPr>
        <w:t>Участник долевого строительства вправе приступить к отделочным работам в Объекте долевого строительства только после подписания Акта приема-передачи</w:t>
      </w:r>
    </w:p>
    <w:p>
      <w:pPr>
        <w:pStyle w:val="ConsNormal"/>
        <w:widowControl/>
        <w:ind w:right="0" w:firstLine="567"/>
        <w:jc w:val="both"/>
        <w:rPr>
          <w:rFonts w:ascii="Times New Roman" w:hAnsi="Times New Roman" w:cs="Times New Roman"/>
          <w:sz w:val="22"/>
          <w:szCs w:val="22"/>
        </w:rPr>
      </w:pPr>
      <w:r>
        <w:rPr>
          <w:rFonts w:cs="Times New Roman" w:ascii="Times New Roman" w:hAnsi="Times New Roman"/>
          <w:color w:val="000000"/>
          <w:sz w:val="22"/>
          <w:szCs w:val="22"/>
        </w:rPr>
        <w:t>1.5. Настоящий Договор подлежит государственной регистрации и считает</w:t>
      </w:r>
      <w:r>
        <w:rPr>
          <w:rFonts w:cs="Times New Roman" w:ascii="Times New Roman" w:hAnsi="Times New Roman"/>
          <w:sz w:val="22"/>
          <w:szCs w:val="22"/>
        </w:rPr>
        <w:t>ся заключенным с момента такой регистрации. Расходы по государственной регистрации настоящего договора и всех соглашений к нему оплачиваются за счет сторон.</w:t>
      </w:r>
    </w:p>
    <w:p>
      <w:pPr>
        <w:pStyle w:val="ConsNormal"/>
        <w:widowControl/>
        <w:ind w:right="0" w:firstLine="567"/>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1.6. Фактическая площадь Объекта долевого строительства, приобретаемого Участником долевого строительства, уточняется при оформлении разрешения на ввод многоквартирного дома в эксплуатацию в соответствии с обмерами, произведенными организацией технической инвентаризации на основании договора с Застройщиком. Стороны договорились, что отклонение фактической площади Объекта долевого строительства от проектной в большую или меньшую сторону в пределах 5% является несущественным. Если по результатам обмера фактическая площадь Объекта долевого строительства отличается от указанной в 1.3. договора не более чем на 5% (включительно), перерасчет цены настоящего договора не производится.</w:t>
      </w:r>
    </w:p>
    <w:p>
      <w:pPr>
        <w:pStyle w:val="12"/>
        <w:widowControl/>
        <w:ind w:firstLine="360"/>
        <w:jc w:val="both"/>
        <w:rPr>
          <w:rFonts w:ascii="Times New Roman" w:hAnsi="Times New Roman" w:cs="Times New Roman"/>
          <w:color w:val="000000" w:themeColor="text1"/>
          <w:sz w:val="22"/>
          <w:szCs w:val="22"/>
        </w:rPr>
      </w:pPr>
      <w:r>
        <w:rPr>
          <w:rFonts w:cs="Times New Roman"/>
          <w:color w:val="000000" w:themeColor="text1"/>
          <w:sz w:val="22"/>
          <w:szCs w:val="22"/>
        </w:rPr>
        <w:t xml:space="preserve"> </w:t>
      </w:r>
      <w:r>
        <w:rPr>
          <w:rFonts w:cs="Times New Roman"/>
          <w:color w:val="000000" w:themeColor="text1"/>
          <w:sz w:val="22"/>
          <w:szCs w:val="22"/>
        </w:rPr>
        <w:t>1.7. Стороны допускают, что площадь отдельных комнат, кухни и других помещений может быть уменьшена или увеличена за счет, соответственно, увеличения или уменьшения других помещений Квартиры, в результате возникновения неизбежной погрешности при проведении строительно-монтажных работ. Такие отклонения считаются допустимыми (т.е. не являются нарушением требований о качестве Квартиры и существенным изменением размеров Квартиры) при условии, что общая площадь Квартиры не меняется, либо меняется в пределах, указанных в пункте 1.6. Договора.</w:t>
      </w:r>
    </w:p>
    <w:p>
      <w:pPr>
        <w:pStyle w:val="ConsNormal"/>
        <w:widowControl/>
        <w:ind w:right="0" w:hanging="0"/>
        <w:jc w:val="center"/>
        <w:rPr>
          <w:rFonts w:ascii="Times New Roman" w:hAnsi="Times New Roman" w:cs="Times New Roman"/>
          <w:sz w:val="22"/>
          <w:szCs w:val="22"/>
        </w:rPr>
      </w:pPr>
      <w:r>
        <w:rPr>
          <w:rFonts w:cs="Times New Roman" w:ascii="Times New Roman" w:hAnsi="Times New Roman"/>
          <w:sz w:val="22"/>
          <w:szCs w:val="22"/>
        </w:rPr>
      </w:r>
    </w:p>
    <w:p>
      <w:pPr>
        <w:pStyle w:val="ConsNormal"/>
        <w:widowControl/>
        <w:numPr>
          <w:ilvl w:val="0"/>
          <w:numId w:val="2"/>
        </w:numPr>
        <w:ind w:left="0" w:right="0" w:firstLine="720"/>
        <w:jc w:val="center"/>
        <w:rPr>
          <w:rFonts w:ascii="Times New Roman" w:hAnsi="Times New Roman" w:cs="Times New Roman"/>
          <w:sz w:val="22"/>
          <w:szCs w:val="22"/>
        </w:rPr>
      </w:pPr>
      <w:r>
        <w:rPr>
          <w:rFonts w:cs="Times New Roman" w:ascii="Times New Roman" w:hAnsi="Times New Roman"/>
          <w:sz w:val="22"/>
          <w:szCs w:val="22"/>
        </w:rPr>
        <w:t>ЦЕНА ДОГОВОРА И ПОРЯДОК РАСЧЕТОВ</w:t>
      </w:r>
    </w:p>
    <w:p>
      <w:pPr>
        <w:pStyle w:val="ConsNormal"/>
        <w:widowControl/>
        <w:ind w:left="720" w:right="0" w:hanging="0"/>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r>
    </w:p>
    <w:p>
      <w:pPr>
        <w:pStyle w:val="ConsNormal"/>
        <w:widowControl/>
        <w:ind w:right="0" w:firstLine="567"/>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 xml:space="preserve">2.1. Цена Договора на дату заключения составляет </w:t>
      </w:r>
      <w:r>
        <w:rPr>
          <w:rFonts w:eastAsia="Times New Roman" w:cs="Times New Roman" w:ascii="Times New Roman" w:hAnsi="Times New Roman"/>
          <w:b/>
          <w:color w:val="000000"/>
          <w:kern w:val="2"/>
          <w:sz w:val="22"/>
          <w:szCs w:val="22"/>
          <w:lang w:val="ru-RU" w:eastAsia="ar-SA" w:bidi="ar-SA"/>
        </w:rPr>
        <w:t>0</w:t>
      </w:r>
      <w:r>
        <w:rPr>
          <w:rFonts w:cs="Times New Roman" w:ascii="Times New Roman" w:hAnsi="Times New Roman"/>
          <w:b/>
          <w:color w:val="000000"/>
          <w:sz w:val="22"/>
          <w:szCs w:val="22"/>
        </w:rPr>
        <w:t xml:space="preserve"> 000 000 (  </w:t>
      </w:r>
      <w:r>
        <w:rPr>
          <w:rFonts w:eastAsia="Times New Roman" w:cs="Times New Roman" w:ascii="Times New Roman" w:hAnsi="Times New Roman"/>
          <w:b/>
          <w:color w:val="000000"/>
          <w:kern w:val="2"/>
          <w:sz w:val="22"/>
          <w:szCs w:val="22"/>
          <w:lang w:val="ru-RU" w:eastAsia="ar-SA" w:bidi="ar-SA"/>
        </w:rPr>
        <w:t>пропись</w:t>
      </w:r>
      <w:r>
        <w:rPr>
          <w:rFonts w:cs="Times New Roman" w:ascii="Times New Roman" w:hAnsi="Times New Roman"/>
          <w:b/>
          <w:color w:val="000000"/>
          <w:sz w:val="22"/>
          <w:szCs w:val="22"/>
        </w:rPr>
        <w:t>) рублей 00 копеек</w:t>
      </w:r>
      <w:r>
        <w:rPr>
          <w:rFonts w:cs="Times New Roman" w:ascii="Times New Roman" w:hAnsi="Times New Roman"/>
          <w:b/>
          <w:color w:val="000000" w:themeColor="text1"/>
          <w:sz w:val="22"/>
          <w:szCs w:val="22"/>
        </w:rPr>
        <w:t>.</w:t>
      </w:r>
      <w:r>
        <w:rPr>
          <w:rFonts w:cs="Times New Roman" w:ascii="Times New Roman" w:hAnsi="Times New Roman"/>
          <w:color w:val="000000" w:themeColor="text1"/>
          <w:sz w:val="22"/>
          <w:szCs w:val="22"/>
        </w:rPr>
        <w:t xml:space="preserve"> </w:t>
      </w:r>
    </w:p>
    <w:p>
      <w:pPr>
        <w:pStyle w:val="ConsNormal"/>
        <w:widowControl/>
        <w:ind w:right="0" w:firstLine="567"/>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Цена настоящего договора определяется как произведение цены единицы общей приведенной площади Объекта долевого строительства и общей приведенной площади Объекта долевого строительства. Общая приведенная площадь Объекта долевого строительства состоит из суммы общей площади Объекта долевого строительства и площади лоджии (балкона) с соответствующим коэффициентом (площадь лоджии учитывается).</w:t>
      </w:r>
    </w:p>
    <w:p>
      <w:pPr>
        <w:pStyle w:val="ConsNormal"/>
        <w:widowControl/>
        <w:ind w:right="0" w:firstLine="567"/>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 xml:space="preserve">Стоимость одного квадратного метра общей приведенной площади Объекта долевого строительства составляет </w:t>
      </w:r>
      <w:r>
        <w:rPr>
          <w:rFonts w:eastAsia="Times New Roman" w:cs="Times New Roman" w:ascii="Times New Roman" w:hAnsi="Times New Roman"/>
          <w:b/>
          <w:color w:val="000000"/>
          <w:kern w:val="2"/>
          <w:sz w:val="22"/>
          <w:szCs w:val="22"/>
          <w:lang w:val="ru-RU" w:eastAsia="ar-SA" w:bidi="ar-SA"/>
        </w:rPr>
        <w:t>00 000</w:t>
      </w:r>
      <w:r>
        <w:rPr>
          <w:rFonts w:cs="Times New Roman" w:ascii="Times New Roman" w:hAnsi="Times New Roman"/>
          <w:b/>
          <w:color w:val="000000"/>
          <w:sz w:val="22"/>
          <w:szCs w:val="22"/>
        </w:rPr>
        <w:t xml:space="preserve"> (</w:t>
      </w:r>
      <w:r>
        <w:rPr>
          <w:rFonts w:eastAsia="Times New Roman" w:cs="Times New Roman" w:ascii="Times New Roman" w:hAnsi="Times New Roman"/>
          <w:b/>
          <w:color w:val="000000"/>
          <w:kern w:val="2"/>
          <w:sz w:val="22"/>
          <w:szCs w:val="22"/>
          <w:lang w:val="ru-RU" w:eastAsia="ar-SA" w:bidi="ar-SA"/>
        </w:rPr>
        <w:t>пропись</w:t>
      </w:r>
      <w:r>
        <w:rPr>
          <w:rFonts w:cs="Times New Roman" w:ascii="Times New Roman" w:hAnsi="Times New Roman"/>
          <w:b/>
          <w:color w:val="000000"/>
          <w:sz w:val="22"/>
          <w:szCs w:val="22"/>
        </w:rPr>
        <w:t>) рублей 40 копеек</w:t>
      </w:r>
      <w:r>
        <w:rPr>
          <w:rFonts w:cs="Times New Roman" w:ascii="Times New Roman" w:hAnsi="Times New Roman"/>
          <w:color w:val="000000" w:themeColor="text1"/>
          <w:sz w:val="22"/>
          <w:szCs w:val="22"/>
        </w:rPr>
        <w:t>.</w:t>
      </w:r>
    </w:p>
    <w:p>
      <w:pPr>
        <w:pStyle w:val="ConsNormal"/>
        <w:widowControl/>
        <w:ind w:right="0" w:firstLine="567"/>
        <w:jc w:val="both"/>
        <w:rPr>
          <w:rFonts w:ascii="Times New Roman" w:hAnsi="Times New Roman" w:cs="Times New Roman"/>
          <w:color w:val="000000" w:themeColor="text1"/>
          <w:sz w:val="22"/>
          <w:szCs w:val="22"/>
          <w:highlight w:val="white"/>
        </w:rPr>
      </w:pPr>
      <w:r>
        <w:rPr>
          <w:rFonts w:cs="Times New Roman" w:ascii="Times New Roman" w:hAnsi="Times New Roman"/>
          <w:color w:val="000000" w:themeColor="text1"/>
          <w:sz w:val="22"/>
          <w:szCs w:val="22"/>
        </w:rPr>
        <w:t xml:space="preserve">2.2. </w:t>
      </w:r>
      <w:r>
        <w:rPr>
          <w:rFonts w:cs="Times New Roman" w:ascii="Times New Roman" w:hAnsi="Times New Roman"/>
          <w:color w:val="000000" w:themeColor="text1"/>
          <w:sz w:val="22"/>
          <w:szCs w:val="22"/>
          <w:shd w:fill="FFFFFF" w:val="clear"/>
        </w:rPr>
        <w:t>Разница между ценой настоящего договора и фактическими затратами Застройщика на строительство квартиры, предусмотренной в п. 1.3 Договора, оставшаяся в распоряжении Застройщика по окончанию строительства и передачи квартиры Участнику долевого строительства (экономия Застройщика), является вознаграждением за услуги Застройщика и не возвращается Участнику долевого строительства.</w:t>
      </w:r>
    </w:p>
    <w:p>
      <w:pPr>
        <w:pStyle w:val="Normal"/>
        <w:widowControl w:val="false"/>
        <w:tabs>
          <w:tab w:val="clear" w:pos="708"/>
          <w:tab w:val="left" w:pos="1609" w:leader="none"/>
        </w:tabs>
        <w:suppressAutoHyphens w:val="false"/>
        <w:spacing w:lineRule="auto" w:line="240"/>
        <w:ind w:right="101" w:firstLine="567"/>
        <w:jc w:val="both"/>
        <w:rPr>
          <w:rFonts w:ascii="Times New Roman" w:hAnsi="Times New Roman" w:cs="Times New Roman"/>
          <w:sz w:val="22"/>
          <w:szCs w:val="22"/>
        </w:rPr>
      </w:pPr>
      <w:r>
        <w:rPr>
          <w:rFonts w:cs="Times New Roman" w:ascii="Times New Roman" w:hAnsi="Times New Roman"/>
          <w:sz w:val="22"/>
          <w:szCs w:val="22"/>
        </w:rPr>
        <w:t xml:space="preserve">2.3.Участник долевого строительства обязуется внести денежные средства в счет уплаты цены настоящего договора участия в долевом строительстве с использованием специального эскроу счета, открываемого в </w:t>
      </w:r>
      <w:r>
        <w:rPr>
          <w:rFonts w:cs="Times New Roman" w:ascii="Times New Roman" w:hAnsi="Times New Roman"/>
          <w:b/>
          <w:sz w:val="22"/>
          <w:szCs w:val="22"/>
        </w:rPr>
        <w:t>ПАО Сбербанк России</w:t>
      </w:r>
      <w:r>
        <w:rPr>
          <w:rFonts w:cs="Times New Roman" w:ascii="Times New Roman" w:hAnsi="Times New Roman"/>
          <w:sz w:val="22"/>
          <w:szCs w:val="22"/>
        </w:rPr>
        <w:t xml:space="preserve"> (эскроу-агенте) по договору счета эскроу, заключаемому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 при возникновении условий, предусмотренных Федеральным законом от 30.12.2004г. № 214-ФЗ и договором счета эскроу, заключенным между Бенефициаром, депонентом и Эскроу-агентом, на следующих условиях:</w:t>
      </w:r>
    </w:p>
    <w:p>
      <w:pPr>
        <w:pStyle w:val="Normal"/>
        <w:widowControl w:val="false"/>
        <w:tabs>
          <w:tab w:val="clear" w:pos="708"/>
          <w:tab w:val="left" w:pos="1235" w:leader="none"/>
        </w:tabs>
        <w:suppressAutoHyphens w:val="false"/>
        <w:spacing w:lineRule="auto" w:line="240"/>
        <w:ind w:right="161" w:firstLine="567"/>
        <w:jc w:val="both"/>
        <w:rPr>
          <w:rFonts w:ascii="Times New Roman" w:hAnsi="Times New Roman" w:cs="Times New Roman"/>
          <w:sz w:val="22"/>
          <w:szCs w:val="22"/>
        </w:rPr>
      </w:pPr>
      <w:r>
        <w:rPr>
          <w:rFonts w:cs="Times New Roman" w:ascii="Times New Roman" w:hAnsi="Times New Roman"/>
          <w:sz w:val="22"/>
          <w:szCs w:val="22"/>
        </w:rPr>
        <w:t>2.3.1.</w:t>
      </w:r>
      <w:r>
        <w:rPr>
          <w:rFonts w:cs="Times New Roman" w:ascii="Times New Roman" w:hAnsi="Times New Roman"/>
          <w:b/>
          <w:sz w:val="22"/>
          <w:szCs w:val="22"/>
        </w:rPr>
        <w:t xml:space="preserve"> Эскроу-агент</w:t>
      </w:r>
      <w:r>
        <w:rPr>
          <w:rFonts w:cs="Times New Roman" w:ascii="Times New Roman" w:hAnsi="Times New Roman"/>
          <w:sz w:val="22"/>
          <w:szCs w:val="22"/>
        </w:rPr>
        <w:t xml:space="preserve">: Публичное акционерное общество «Сбербанк России» (сокращенное наименование ПАО Сбербанк), место нахождения: г. Москва; адрес: 117997, г. Москва, ул. Вавилова, д. 19; номер телефон:(3452)592-447, адрес эл. почты </w:t>
      </w:r>
      <w:hyperlink r:id="rId3">
        <w:r>
          <w:rPr>
            <w:rFonts w:cs="Times New Roman" w:ascii="Times New Roman" w:hAnsi="Times New Roman"/>
            <w:sz w:val="22"/>
            <w:szCs w:val="22"/>
          </w:rPr>
          <w:t>Escrow_Sberbank@sberbank.ru.</w:t>
        </w:r>
      </w:hyperlink>
    </w:p>
    <w:p>
      <w:pPr>
        <w:pStyle w:val="11"/>
        <w:tabs>
          <w:tab w:val="clear" w:pos="708"/>
          <w:tab w:val="left" w:pos="1326" w:leader="none"/>
        </w:tabs>
        <w:spacing w:lineRule="exact" w:line="207"/>
        <w:ind w:left="0" w:firstLine="567"/>
        <w:jc w:val="both"/>
        <w:rPr>
          <w:sz w:val="22"/>
          <w:szCs w:val="22"/>
        </w:rPr>
      </w:pPr>
      <w:r>
        <w:rPr>
          <w:sz w:val="22"/>
          <w:szCs w:val="22"/>
        </w:rPr>
        <w:t>2.4. Депонент</w:t>
      </w:r>
      <w:r>
        <w:rPr>
          <w:b w:val="false"/>
          <w:sz w:val="22"/>
          <w:szCs w:val="22"/>
        </w:rPr>
        <w:t xml:space="preserve">: </w:t>
      </w:r>
      <w:r>
        <w:rPr>
          <w:rFonts w:eastAsia="Arial"/>
          <w:color w:val="000000" w:themeColor="text1"/>
          <w:sz w:val="22"/>
          <w:szCs w:val="22"/>
        </w:rPr>
        <w:t xml:space="preserve">Попов Максим Михайлович </w:t>
      </w:r>
    </w:p>
    <w:p>
      <w:pPr>
        <w:pStyle w:val="Style20"/>
        <w:spacing w:lineRule="exact" w:line="206"/>
        <w:ind w:firstLine="567"/>
        <w:jc w:val="both"/>
        <w:rPr>
          <w:sz w:val="22"/>
          <w:szCs w:val="22"/>
        </w:rPr>
      </w:pPr>
      <w:r>
        <w:rPr>
          <w:b/>
          <w:sz w:val="22"/>
          <w:szCs w:val="22"/>
        </w:rPr>
        <w:t>Бенефициар</w:t>
      </w:r>
      <w:r>
        <w:rPr>
          <w:sz w:val="22"/>
          <w:szCs w:val="22"/>
        </w:rPr>
        <w:t>: ООО «Специализированный застройщик «Галактика»</w:t>
      </w:r>
    </w:p>
    <w:p>
      <w:pPr>
        <w:pStyle w:val="11"/>
        <w:tabs>
          <w:tab w:val="clear" w:pos="708"/>
          <w:tab w:val="left" w:pos="1211" w:leader="none"/>
          <w:tab w:val="left" w:pos="6860" w:leader="none"/>
        </w:tabs>
        <w:spacing w:lineRule="exact" w:line="207"/>
        <w:ind w:left="0" w:firstLine="567"/>
        <w:jc w:val="both"/>
        <w:rPr>
          <w:sz w:val="22"/>
          <w:szCs w:val="22"/>
          <w:lang w:val="en-US"/>
        </w:rPr>
      </w:pPr>
      <w:r>
        <w:rPr>
          <w:sz w:val="22"/>
          <w:szCs w:val="22"/>
          <w:lang w:val="en-US"/>
        </w:rPr>
        <w:t xml:space="preserve">2.4.1. </w:t>
      </w:r>
      <w:r>
        <w:rPr>
          <w:sz w:val="22"/>
          <w:szCs w:val="22"/>
        </w:rPr>
        <w:t>Депонируемая</w:t>
      </w:r>
      <w:r>
        <w:rPr>
          <w:spacing w:val="-2"/>
          <w:sz w:val="22"/>
          <w:szCs w:val="22"/>
          <w:lang w:val="en-US"/>
        </w:rPr>
        <w:t xml:space="preserve"> </w:t>
      </w:r>
      <w:r>
        <w:rPr>
          <w:sz w:val="22"/>
          <w:szCs w:val="22"/>
        </w:rPr>
        <w:t>сумма</w:t>
      </w:r>
      <w:r>
        <w:rPr>
          <w:sz w:val="22"/>
          <w:szCs w:val="22"/>
          <w:lang w:val="en-US"/>
        </w:rPr>
        <w:t xml:space="preserve"> </w:t>
      </w:r>
      <w:r>
        <w:rPr>
          <w:rFonts w:eastAsia="Times New Roman" w:cs="Times New Roman"/>
          <w:b/>
          <w:color w:val="000000"/>
          <w:kern w:val="2"/>
          <w:sz w:val="22"/>
          <w:szCs w:val="22"/>
          <w:lang w:val="ru-RU" w:eastAsia="ar-SA" w:bidi="ar-SA"/>
        </w:rPr>
        <w:t>0</w:t>
      </w:r>
      <w:r>
        <w:rPr>
          <w:rFonts w:cs="Times New Roman"/>
          <w:b/>
          <w:color w:val="000000"/>
          <w:sz w:val="22"/>
          <w:szCs w:val="22"/>
          <w:lang w:val="en-US"/>
        </w:rPr>
        <w:t xml:space="preserve"> 000 000 (  </w:t>
      </w:r>
      <w:r>
        <w:rPr>
          <w:rFonts w:eastAsia="Times New Roman" w:cs="Times New Roman"/>
          <w:b/>
          <w:color w:val="000000"/>
          <w:kern w:val="2"/>
          <w:sz w:val="22"/>
          <w:szCs w:val="22"/>
          <w:lang w:val="ru-RU" w:eastAsia="ar-SA" w:bidi="ar-SA"/>
        </w:rPr>
        <w:t>пропись</w:t>
      </w:r>
      <w:r>
        <w:rPr>
          <w:rFonts w:cs="Times New Roman"/>
          <w:b/>
          <w:color w:val="000000"/>
          <w:sz w:val="22"/>
          <w:szCs w:val="22"/>
          <w:lang w:val="en-US"/>
        </w:rPr>
        <w:t>) рублей 00 копеек</w:t>
      </w:r>
      <w:r>
        <w:rPr>
          <w:color w:val="000000" w:themeColor="text1"/>
          <w:sz w:val="22"/>
          <w:szCs w:val="22"/>
          <w:lang w:val="en-US"/>
        </w:rPr>
        <w:t xml:space="preserve"> рублей 00 копеек</w:t>
      </w:r>
    </w:p>
    <w:p>
      <w:pPr>
        <w:pStyle w:val="Normal"/>
        <w:widowControl w:val="false"/>
        <w:tabs>
          <w:tab w:val="clear" w:pos="708"/>
          <w:tab w:val="left" w:pos="1213" w:leader="none"/>
        </w:tabs>
        <w:suppressAutoHyphens w:val="false"/>
        <w:spacing w:lineRule="exact" w:line="207" w:before="2" w:after="0"/>
        <w:ind w:firstLine="567"/>
        <w:jc w:val="both"/>
        <w:rPr>
          <w:rFonts w:ascii="Times New Roman" w:hAnsi="Times New Roman" w:cs="Times New Roman"/>
          <w:sz w:val="22"/>
          <w:szCs w:val="22"/>
        </w:rPr>
      </w:pPr>
      <w:r>
        <w:rPr>
          <w:rFonts w:cs="Times New Roman" w:ascii="Times New Roman" w:hAnsi="Times New Roman"/>
          <w:b/>
          <w:sz w:val="22"/>
          <w:szCs w:val="22"/>
        </w:rPr>
        <w:t xml:space="preserve">2.4.2. Срок перечисления Депонентом Суммы депонирования: </w:t>
      </w:r>
      <w:r>
        <w:rPr>
          <w:rFonts w:cs="Times New Roman" w:ascii="Times New Roman" w:hAnsi="Times New Roman"/>
          <w:sz w:val="22"/>
          <w:szCs w:val="22"/>
        </w:rPr>
        <w:t xml:space="preserve">в соответствии с п. </w:t>
      </w:r>
      <w:r>
        <w:rPr>
          <w:rFonts w:cs="Times New Roman" w:ascii="Times New Roman" w:hAnsi="Times New Roman"/>
          <w:b/>
          <w:sz w:val="22"/>
          <w:szCs w:val="22"/>
        </w:rPr>
        <w:t>2.4.7</w:t>
      </w:r>
      <w:r>
        <w:rPr>
          <w:rFonts w:cs="Times New Roman" w:ascii="Times New Roman" w:hAnsi="Times New Roman"/>
          <w:sz w:val="22"/>
          <w:szCs w:val="22"/>
        </w:rPr>
        <w:t>. настоящего</w:t>
      </w:r>
      <w:r>
        <w:rPr>
          <w:rFonts w:cs="Times New Roman" w:ascii="Times New Roman" w:hAnsi="Times New Roman"/>
          <w:spacing w:val="-15"/>
          <w:sz w:val="22"/>
          <w:szCs w:val="22"/>
        </w:rPr>
        <w:t xml:space="preserve"> </w:t>
      </w:r>
      <w:r>
        <w:rPr>
          <w:rFonts w:cs="Times New Roman" w:ascii="Times New Roman" w:hAnsi="Times New Roman"/>
          <w:sz w:val="22"/>
          <w:szCs w:val="22"/>
        </w:rPr>
        <w:t>договора.</w:t>
      </w:r>
    </w:p>
    <w:p>
      <w:pPr>
        <w:pStyle w:val="Normal"/>
        <w:widowControl w:val="false"/>
        <w:tabs>
          <w:tab w:val="clear" w:pos="708"/>
          <w:tab w:val="left" w:pos="1213" w:leader="none"/>
        </w:tabs>
        <w:suppressAutoHyphens w:val="false"/>
        <w:spacing w:lineRule="exact" w:line="207"/>
        <w:ind w:firstLine="567"/>
        <w:jc w:val="both"/>
        <w:rPr>
          <w:rFonts w:ascii="Times New Roman" w:hAnsi="Times New Roman" w:cs="Times New Roman"/>
          <w:sz w:val="22"/>
          <w:szCs w:val="22"/>
        </w:rPr>
      </w:pPr>
      <w:r>
        <w:rPr>
          <w:rFonts w:cs="Times New Roman" w:ascii="Times New Roman" w:hAnsi="Times New Roman"/>
          <w:b/>
          <w:sz w:val="22"/>
          <w:szCs w:val="22"/>
        </w:rPr>
        <w:t xml:space="preserve">2.4.3. Срок условного депонирования денежных средств: </w:t>
      </w:r>
      <w:r>
        <w:rPr>
          <w:rFonts w:cs="Times New Roman" w:ascii="Times New Roman" w:hAnsi="Times New Roman"/>
          <w:sz w:val="22"/>
          <w:szCs w:val="22"/>
        </w:rPr>
        <w:t>31 декабря 2022</w:t>
      </w:r>
      <w:r>
        <w:rPr>
          <w:rFonts w:cs="Times New Roman" w:ascii="Times New Roman" w:hAnsi="Times New Roman"/>
          <w:spacing w:val="3"/>
          <w:sz w:val="22"/>
          <w:szCs w:val="22"/>
        </w:rPr>
        <w:t xml:space="preserve"> </w:t>
      </w:r>
      <w:r>
        <w:rPr>
          <w:rFonts w:cs="Times New Roman" w:ascii="Times New Roman" w:hAnsi="Times New Roman"/>
          <w:sz w:val="22"/>
          <w:szCs w:val="22"/>
        </w:rPr>
        <w:t>г.</w:t>
      </w:r>
    </w:p>
    <w:p>
      <w:pPr>
        <w:pStyle w:val="11"/>
        <w:tabs>
          <w:tab w:val="clear" w:pos="708"/>
          <w:tab w:val="left" w:pos="1213" w:leader="none"/>
        </w:tabs>
        <w:spacing w:lineRule="exact" w:line="207"/>
        <w:ind w:left="0" w:firstLine="567"/>
        <w:jc w:val="both"/>
        <w:rPr>
          <w:sz w:val="22"/>
          <w:szCs w:val="22"/>
        </w:rPr>
      </w:pPr>
      <w:r>
        <w:rPr>
          <w:sz w:val="22"/>
          <w:szCs w:val="22"/>
        </w:rPr>
        <w:t>2.4.4. Основания перечисления застройщику (бенефициару) депонированной</w:t>
      </w:r>
      <w:r>
        <w:rPr>
          <w:spacing w:val="-1"/>
          <w:sz w:val="22"/>
          <w:szCs w:val="22"/>
        </w:rPr>
        <w:t xml:space="preserve"> </w:t>
      </w:r>
      <w:r>
        <w:rPr>
          <w:sz w:val="22"/>
          <w:szCs w:val="22"/>
        </w:rPr>
        <w:t>суммы:</w:t>
      </w:r>
    </w:p>
    <w:p>
      <w:pPr>
        <w:pStyle w:val="ListParagraph"/>
        <w:widowControl w:val="false"/>
        <w:tabs>
          <w:tab w:val="clear" w:pos="708"/>
          <w:tab w:val="left" w:pos="930" w:leader="none"/>
        </w:tabs>
        <w:suppressAutoHyphens w:val="false"/>
        <w:spacing w:lineRule="auto" w:line="240" w:before="2" w:after="0"/>
        <w:ind w:left="0" w:firstLine="567"/>
        <w:contextualSpacing/>
        <w:jc w:val="both"/>
        <w:rPr>
          <w:rFonts w:ascii="Times New Roman" w:hAnsi="Times New Roman" w:cs="Times New Roman"/>
          <w:sz w:val="22"/>
          <w:szCs w:val="22"/>
        </w:rPr>
      </w:pPr>
      <w:r>
        <w:rPr>
          <w:rFonts w:cs="Times New Roman" w:ascii="Times New Roman" w:hAnsi="Times New Roman"/>
          <w:sz w:val="22"/>
          <w:szCs w:val="22"/>
        </w:rPr>
        <w:t>разрешение на ввод в эксплуатацию Объекта строительства  либо размещение в единой информационной системе жилищного строительства информации о вводе в эксплуатацию  Объекта строительства.</w:t>
      </w:r>
    </w:p>
    <w:p>
      <w:pPr>
        <w:pStyle w:val="Normal"/>
        <w:widowControl w:val="false"/>
        <w:tabs>
          <w:tab w:val="clear" w:pos="708"/>
          <w:tab w:val="left" w:pos="1294" w:leader="none"/>
        </w:tabs>
        <w:suppressAutoHyphens w:val="false"/>
        <w:spacing w:lineRule="exact" w:line="206"/>
        <w:ind w:firstLine="567"/>
        <w:jc w:val="both"/>
        <w:rPr>
          <w:rFonts w:ascii="Times New Roman" w:hAnsi="Times New Roman" w:cs="Times New Roman"/>
          <w:sz w:val="22"/>
          <w:szCs w:val="22"/>
        </w:rPr>
      </w:pPr>
      <w:r>
        <w:rPr>
          <w:rFonts w:cs="Times New Roman" w:ascii="Times New Roman" w:hAnsi="Times New Roman"/>
          <w:b/>
          <w:sz w:val="22"/>
          <w:szCs w:val="22"/>
        </w:rPr>
        <w:t>2.4.5</w:t>
      </w:r>
      <w:r>
        <w:rPr>
          <w:rFonts w:cs="Times New Roman" w:ascii="Times New Roman" w:hAnsi="Times New Roman"/>
          <w:sz w:val="22"/>
          <w:szCs w:val="22"/>
        </w:rPr>
        <w:t>. Депонированная сумма перечисляется не позднее десяти рабочих дней после представления</w:t>
      </w:r>
      <w:r>
        <w:rPr>
          <w:rFonts w:cs="Times New Roman" w:ascii="Times New Roman" w:hAnsi="Times New Roman"/>
          <w:spacing w:val="24"/>
          <w:sz w:val="22"/>
          <w:szCs w:val="22"/>
        </w:rPr>
        <w:t xml:space="preserve"> </w:t>
      </w:r>
      <w:r>
        <w:rPr>
          <w:rFonts w:cs="Times New Roman" w:ascii="Times New Roman" w:hAnsi="Times New Roman"/>
          <w:sz w:val="22"/>
          <w:szCs w:val="22"/>
        </w:rPr>
        <w:t xml:space="preserve">застройщиком документов, предусмотренных </w:t>
      </w:r>
      <w:r>
        <w:rPr>
          <w:rFonts w:cs="Times New Roman" w:ascii="Times New Roman" w:hAnsi="Times New Roman"/>
          <w:b/>
          <w:sz w:val="22"/>
          <w:szCs w:val="22"/>
        </w:rPr>
        <w:t>п. 2.4.4</w:t>
      </w:r>
      <w:r>
        <w:rPr>
          <w:rFonts w:cs="Times New Roman" w:ascii="Times New Roman" w:hAnsi="Times New Roman"/>
          <w:sz w:val="22"/>
          <w:szCs w:val="22"/>
        </w:rPr>
        <w:t>. Договора, на счет: ООО «Специализированный застройщик «Галактика», ИНН 5402054894 КПП 540201001, указанный в реквизитах Застройщика.</w:t>
      </w:r>
    </w:p>
    <w:p>
      <w:pPr>
        <w:pStyle w:val="11"/>
        <w:tabs>
          <w:tab w:val="clear" w:pos="708"/>
          <w:tab w:val="left" w:pos="1213" w:leader="none"/>
        </w:tabs>
        <w:spacing w:lineRule="exact" w:line="206"/>
        <w:ind w:left="0" w:firstLine="567"/>
        <w:jc w:val="both"/>
        <w:rPr>
          <w:sz w:val="22"/>
          <w:szCs w:val="22"/>
        </w:rPr>
      </w:pPr>
      <w:r>
        <w:rPr>
          <w:sz w:val="22"/>
          <w:szCs w:val="22"/>
        </w:rPr>
        <w:t>2.4.6. Основания прекращения условного депонирования денежных</w:t>
      </w:r>
      <w:r>
        <w:rPr>
          <w:spacing w:val="2"/>
          <w:sz w:val="22"/>
          <w:szCs w:val="22"/>
        </w:rPr>
        <w:t xml:space="preserve"> </w:t>
      </w:r>
      <w:r>
        <w:rPr>
          <w:sz w:val="22"/>
          <w:szCs w:val="22"/>
        </w:rPr>
        <w:t>средств:</w:t>
      </w:r>
    </w:p>
    <w:p>
      <w:pPr>
        <w:pStyle w:val="ListParagraph"/>
        <w:widowControl w:val="false"/>
        <w:numPr>
          <w:ilvl w:val="1"/>
          <w:numId w:val="3"/>
        </w:numPr>
        <w:suppressAutoHyphens w:val="false"/>
        <w:spacing w:lineRule="exact" w:line="207" w:before="0" w:after="0"/>
        <w:ind w:left="0" w:firstLine="567"/>
        <w:contextualSpacing/>
        <w:jc w:val="both"/>
        <w:rPr>
          <w:rFonts w:ascii="Times New Roman" w:hAnsi="Times New Roman" w:cs="Times New Roman"/>
          <w:sz w:val="22"/>
          <w:szCs w:val="22"/>
        </w:rPr>
      </w:pPr>
      <w:r>
        <w:rPr>
          <w:rFonts w:cs="Times New Roman" w:ascii="Times New Roman" w:hAnsi="Times New Roman"/>
          <w:sz w:val="22"/>
          <w:szCs w:val="22"/>
        </w:rPr>
        <w:t>истечение срока условного</w:t>
      </w:r>
      <w:r>
        <w:rPr>
          <w:rFonts w:cs="Times New Roman" w:ascii="Times New Roman" w:hAnsi="Times New Roman"/>
          <w:spacing w:val="1"/>
          <w:sz w:val="22"/>
          <w:szCs w:val="22"/>
        </w:rPr>
        <w:t xml:space="preserve"> </w:t>
      </w:r>
      <w:r>
        <w:rPr>
          <w:rFonts w:cs="Times New Roman" w:ascii="Times New Roman" w:hAnsi="Times New Roman"/>
          <w:sz w:val="22"/>
          <w:szCs w:val="22"/>
        </w:rPr>
        <w:t>депонирования;</w:t>
      </w:r>
    </w:p>
    <w:p>
      <w:pPr>
        <w:pStyle w:val="ListParagraph"/>
        <w:widowControl w:val="false"/>
        <w:numPr>
          <w:ilvl w:val="1"/>
          <w:numId w:val="3"/>
        </w:numPr>
        <w:suppressAutoHyphens w:val="false"/>
        <w:spacing w:lineRule="exact" w:line="207" w:before="2" w:after="0"/>
        <w:ind w:left="0" w:firstLine="567"/>
        <w:contextualSpacing/>
        <w:jc w:val="both"/>
        <w:rPr>
          <w:rFonts w:ascii="Times New Roman" w:hAnsi="Times New Roman" w:cs="Times New Roman"/>
          <w:sz w:val="22"/>
          <w:szCs w:val="22"/>
        </w:rPr>
      </w:pPr>
      <w:r>
        <w:rPr>
          <w:rFonts w:cs="Times New Roman" w:ascii="Times New Roman" w:hAnsi="Times New Roman"/>
          <w:sz w:val="22"/>
          <w:szCs w:val="22"/>
        </w:rPr>
        <w:t>перечисление депонируемой суммы в полном объеме в соответствии с Договором счета</w:t>
      </w:r>
      <w:r>
        <w:rPr>
          <w:rFonts w:cs="Times New Roman" w:ascii="Times New Roman" w:hAnsi="Times New Roman"/>
          <w:spacing w:val="-17"/>
          <w:sz w:val="22"/>
          <w:szCs w:val="22"/>
        </w:rPr>
        <w:t xml:space="preserve"> </w:t>
      </w:r>
      <w:r>
        <w:rPr>
          <w:rFonts w:cs="Times New Roman" w:ascii="Times New Roman" w:hAnsi="Times New Roman"/>
          <w:sz w:val="22"/>
          <w:szCs w:val="22"/>
        </w:rPr>
        <w:t>эскроу;</w:t>
      </w:r>
    </w:p>
    <w:p>
      <w:pPr>
        <w:pStyle w:val="ListParagraph"/>
        <w:widowControl w:val="false"/>
        <w:numPr>
          <w:ilvl w:val="1"/>
          <w:numId w:val="3"/>
        </w:numPr>
        <w:suppressAutoHyphens w:val="false"/>
        <w:spacing w:lineRule="exact" w:line="206" w:before="0" w:after="0"/>
        <w:ind w:left="0" w:firstLine="567"/>
        <w:contextualSpacing/>
        <w:jc w:val="both"/>
        <w:rPr>
          <w:rFonts w:ascii="Times New Roman" w:hAnsi="Times New Roman" w:cs="Times New Roman"/>
          <w:sz w:val="22"/>
          <w:szCs w:val="22"/>
        </w:rPr>
      </w:pPr>
      <w:r>
        <w:rPr>
          <w:rFonts w:cs="Times New Roman" w:ascii="Times New Roman" w:hAnsi="Times New Roman"/>
          <w:sz w:val="22"/>
          <w:szCs w:val="22"/>
        </w:rPr>
        <w:t>прекращение договора участия в долевом строительстве по основаниям, предусмотренным</w:t>
      </w:r>
      <w:r>
        <w:rPr>
          <w:rFonts w:cs="Times New Roman" w:ascii="Times New Roman" w:hAnsi="Times New Roman"/>
          <w:spacing w:val="-10"/>
          <w:sz w:val="22"/>
          <w:szCs w:val="22"/>
        </w:rPr>
        <w:t xml:space="preserve"> </w:t>
      </w:r>
      <w:r>
        <w:rPr>
          <w:rFonts w:cs="Times New Roman" w:ascii="Times New Roman" w:hAnsi="Times New Roman"/>
          <w:sz w:val="22"/>
          <w:szCs w:val="22"/>
        </w:rPr>
        <w:t>Законом;</w:t>
      </w:r>
    </w:p>
    <w:p>
      <w:pPr>
        <w:pStyle w:val="ListParagraph"/>
        <w:widowControl w:val="false"/>
        <w:numPr>
          <w:ilvl w:val="1"/>
          <w:numId w:val="3"/>
        </w:numPr>
        <w:suppressAutoHyphens w:val="false"/>
        <w:spacing w:lineRule="exact" w:line="206" w:before="0" w:after="0"/>
        <w:ind w:left="0" w:firstLine="567"/>
        <w:contextualSpacing/>
        <w:jc w:val="both"/>
        <w:rPr>
          <w:rFonts w:ascii="Times New Roman" w:hAnsi="Times New Roman" w:cs="Times New Roman"/>
          <w:sz w:val="22"/>
          <w:szCs w:val="22"/>
        </w:rPr>
      </w:pPr>
      <w:r>
        <w:rPr>
          <w:rFonts w:cs="Times New Roman" w:ascii="Times New Roman" w:hAnsi="Times New Roman"/>
          <w:sz w:val="22"/>
          <w:szCs w:val="22"/>
        </w:rPr>
        <w:t>возникновение иных оснований, предусмотренных действующим законодательством Российской</w:t>
      </w:r>
      <w:r>
        <w:rPr>
          <w:rFonts w:cs="Times New Roman" w:ascii="Times New Roman" w:hAnsi="Times New Roman"/>
          <w:spacing w:val="-16"/>
          <w:sz w:val="22"/>
          <w:szCs w:val="22"/>
        </w:rPr>
        <w:t xml:space="preserve"> </w:t>
      </w:r>
      <w:r>
        <w:rPr>
          <w:rFonts w:cs="Times New Roman" w:ascii="Times New Roman" w:hAnsi="Times New Roman"/>
          <w:sz w:val="22"/>
          <w:szCs w:val="22"/>
        </w:rPr>
        <w:t>Федерации.</w:t>
      </w:r>
    </w:p>
    <w:p>
      <w:pPr>
        <w:pStyle w:val="Normal"/>
        <w:widowControl w:val="false"/>
        <w:tabs>
          <w:tab w:val="clear" w:pos="708"/>
          <w:tab w:val="left" w:pos="1206" w:leader="none"/>
          <w:tab w:val="left" w:pos="5323" w:leader="none"/>
          <w:tab w:val="left" w:pos="5956" w:leader="none"/>
          <w:tab w:val="left" w:pos="6493" w:leader="none"/>
        </w:tabs>
        <w:suppressAutoHyphens w:val="false"/>
        <w:spacing w:lineRule="auto" w:line="240"/>
        <w:ind w:right="164" w:firstLine="567"/>
        <w:jc w:val="both"/>
        <w:rPr>
          <w:rFonts w:ascii="Times New Roman" w:hAnsi="Times New Roman" w:cs="Times New Roman"/>
          <w:sz w:val="22"/>
          <w:szCs w:val="22"/>
        </w:rPr>
      </w:pPr>
      <w:r>
        <w:rPr>
          <w:rFonts w:cs="Times New Roman" w:ascii="Times New Roman" w:hAnsi="Times New Roman"/>
          <w:b/>
          <w:color w:val="000000" w:themeColor="text1"/>
          <w:sz w:val="22"/>
          <w:szCs w:val="22"/>
        </w:rPr>
        <w:t>2.4.7</w:t>
      </w:r>
      <w:r>
        <w:rPr>
          <w:rFonts w:cs="Times New Roman" w:ascii="Times New Roman" w:hAnsi="Times New Roman"/>
          <w:b/>
          <w:bCs/>
          <w:color w:val="000000" w:themeColor="text1"/>
          <w:sz w:val="22"/>
          <w:szCs w:val="22"/>
        </w:rPr>
        <w:t>.</w:t>
      </w:r>
      <w:r>
        <w:rPr>
          <w:rFonts w:cs="Times New Roman" w:ascii="Times New Roman" w:hAnsi="Times New Roman"/>
          <w:color w:val="000000" w:themeColor="text1"/>
          <w:sz w:val="22"/>
          <w:szCs w:val="22"/>
        </w:rPr>
        <w:t xml:space="preserve"> Участник долевого строительства оплачивает цену договора в размере </w:t>
      </w:r>
      <w:r>
        <w:rPr>
          <w:rFonts w:eastAsia="Times New Roman" w:cs="Times New Roman" w:ascii="Times New Roman" w:hAnsi="Times New Roman"/>
          <w:b/>
          <w:bCs/>
          <w:color w:val="000000"/>
          <w:kern w:val="2"/>
          <w:sz w:val="22"/>
          <w:szCs w:val="22"/>
          <w:lang w:val="ru-RU" w:eastAsia="ar-SA" w:bidi="ar-SA"/>
        </w:rPr>
        <w:t>0</w:t>
      </w:r>
      <w:r>
        <w:rPr>
          <w:rFonts w:cs="Times New Roman" w:ascii="Times New Roman" w:hAnsi="Times New Roman"/>
          <w:b/>
          <w:bCs/>
          <w:color w:val="000000"/>
          <w:sz w:val="22"/>
          <w:szCs w:val="22"/>
        </w:rPr>
        <w:t xml:space="preserve"> 000 000 (  </w:t>
      </w:r>
      <w:r>
        <w:rPr>
          <w:rFonts w:eastAsia="Times New Roman" w:cs="Times New Roman" w:ascii="Times New Roman" w:hAnsi="Times New Roman"/>
          <w:b/>
          <w:bCs/>
          <w:color w:val="000000"/>
          <w:kern w:val="2"/>
          <w:sz w:val="22"/>
          <w:szCs w:val="22"/>
          <w:lang w:val="ru-RU" w:eastAsia="ar-SA" w:bidi="ar-SA"/>
        </w:rPr>
        <w:t>пропись</w:t>
      </w:r>
      <w:r>
        <w:rPr>
          <w:rFonts w:cs="Times New Roman" w:ascii="Times New Roman" w:hAnsi="Times New Roman"/>
          <w:b/>
          <w:bCs/>
          <w:color w:val="000000"/>
          <w:sz w:val="22"/>
          <w:szCs w:val="22"/>
        </w:rPr>
        <w:t>) рублей 00 копеек</w:t>
      </w:r>
      <w:r>
        <w:rPr>
          <w:rFonts w:cs="Times New Roman" w:ascii="Times New Roman" w:hAnsi="Times New Roman"/>
          <w:color w:val="000000" w:themeColor="text1"/>
          <w:sz w:val="22"/>
          <w:szCs w:val="22"/>
        </w:rPr>
        <w:t xml:space="preserve"> </w:t>
      </w:r>
      <w:r>
        <w:rPr>
          <w:rFonts w:cs="Times New Roman" w:ascii="Times New Roman" w:hAnsi="Times New Roman"/>
          <w:sz w:val="22"/>
          <w:szCs w:val="22"/>
        </w:rPr>
        <w:t>после государственной регистрации настоящего Договора путем перевода  денежных  средств  на  специальный  эскроу</w:t>
      </w:r>
      <w:r>
        <w:rPr>
          <w:rFonts w:cs="Times New Roman" w:ascii="Times New Roman" w:hAnsi="Times New Roman"/>
          <w:spacing w:val="-5"/>
          <w:sz w:val="22"/>
          <w:szCs w:val="22"/>
        </w:rPr>
        <w:t xml:space="preserve"> </w:t>
      </w:r>
      <w:r>
        <w:rPr>
          <w:rFonts w:cs="Times New Roman" w:ascii="Times New Roman" w:hAnsi="Times New Roman"/>
          <w:sz w:val="22"/>
          <w:szCs w:val="22"/>
        </w:rPr>
        <w:t>счет</w:t>
      </w:r>
      <w:r>
        <w:rPr>
          <w:rFonts w:cs="Times New Roman" w:ascii="Times New Roman" w:hAnsi="Times New Roman"/>
          <w:spacing w:val="43"/>
          <w:sz w:val="22"/>
          <w:szCs w:val="22"/>
        </w:rPr>
        <w:t xml:space="preserve"> </w:t>
      </w:r>
      <w:r>
        <w:rPr>
          <w:rFonts w:cs="Times New Roman" w:ascii="Times New Roman" w:hAnsi="Times New Roman"/>
          <w:sz w:val="22"/>
          <w:szCs w:val="22"/>
        </w:rPr>
        <w:t>открытый в ПАО Сбербанк России на имя Участника долевого строительства</w:t>
      </w:r>
      <w:bookmarkStart w:id="0" w:name="%252525252525252525252525252525252525252"/>
      <w:bookmarkEnd w:id="0"/>
      <w:r>
        <w:rPr>
          <w:rFonts w:cs="Times New Roman" w:ascii="Times New Roman" w:hAnsi="Times New Roman"/>
          <w:sz w:val="22"/>
          <w:szCs w:val="22"/>
        </w:rPr>
        <w:t>, в течение 3 (трех) рабочих дней.</w:t>
      </w:r>
    </w:p>
    <w:p>
      <w:pPr>
        <w:pStyle w:val="ConsNormal"/>
        <w:widowControl/>
        <w:ind w:right="0" w:firstLine="567"/>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 xml:space="preserve"> </w:t>
      </w:r>
      <w:r>
        <w:rPr>
          <w:rFonts w:cs="Times New Roman" w:ascii="Times New Roman" w:hAnsi="Times New Roman"/>
          <w:color w:val="000000" w:themeColor="text1"/>
          <w:sz w:val="22"/>
          <w:szCs w:val="22"/>
        </w:rPr>
        <w:t>2.5. Обязанность по оплате считается исполненной в момент поступления денежных средств на счет эскроу в указанные сроки.</w:t>
      </w:r>
    </w:p>
    <w:p>
      <w:pPr>
        <w:pStyle w:val="ConsNormal"/>
        <w:widowControl/>
        <w:ind w:right="0" w:firstLine="567"/>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r>
    </w:p>
    <w:p>
      <w:pPr>
        <w:pStyle w:val="ConsNormal"/>
        <w:widowControl/>
        <w:ind w:right="0" w:hanging="0"/>
        <w:jc w:val="both"/>
        <w:rPr>
          <w:rFonts w:ascii="Times New Roman" w:hAnsi="Times New Roman" w:cs="Times New Roman"/>
          <w:sz w:val="22"/>
          <w:szCs w:val="22"/>
        </w:rPr>
      </w:pPr>
      <w:r>
        <w:rPr>
          <w:rFonts w:cs="Times New Roman" w:ascii="Times New Roman" w:hAnsi="Times New Roman"/>
          <w:sz w:val="22"/>
          <w:szCs w:val="22"/>
        </w:rPr>
      </w:r>
    </w:p>
    <w:p>
      <w:pPr>
        <w:pStyle w:val="ConsNormal"/>
        <w:widowControl/>
        <w:numPr>
          <w:ilvl w:val="0"/>
          <w:numId w:val="2"/>
        </w:numPr>
        <w:ind w:left="0" w:right="0" w:firstLine="720"/>
        <w:jc w:val="center"/>
        <w:rPr>
          <w:rFonts w:ascii="Times New Roman" w:hAnsi="Times New Roman" w:cs="Times New Roman"/>
          <w:sz w:val="22"/>
          <w:szCs w:val="22"/>
        </w:rPr>
      </w:pPr>
      <w:r>
        <w:rPr>
          <w:rFonts w:cs="Times New Roman" w:ascii="Times New Roman" w:hAnsi="Times New Roman"/>
          <w:sz w:val="22"/>
          <w:szCs w:val="22"/>
        </w:rPr>
        <w:t>ОБЯЗАТЕЛЬСТВА СТОРОН</w:t>
      </w:r>
    </w:p>
    <w:p>
      <w:pPr>
        <w:pStyle w:val="ConsNormal"/>
        <w:widowControl/>
        <w:ind w:left="720" w:right="0" w:hanging="0"/>
        <w:rPr>
          <w:rFonts w:ascii="Times New Roman" w:hAnsi="Times New Roman" w:cs="Times New Roman"/>
          <w:sz w:val="22"/>
          <w:szCs w:val="22"/>
        </w:rPr>
      </w:pPr>
      <w:r>
        <w:rPr>
          <w:rFonts w:cs="Times New Roman" w:ascii="Times New Roman" w:hAnsi="Times New Roman"/>
          <w:sz w:val="22"/>
          <w:szCs w:val="22"/>
        </w:rPr>
      </w:r>
    </w:p>
    <w:p>
      <w:pPr>
        <w:pStyle w:val="ConsNormal"/>
        <w:widowControl/>
        <w:ind w:right="0" w:firstLine="570"/>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3.1. Застройщик обязуется:</w:t>
      </w:r>
    </w:p>
    <w:p>
      <w:pPr>
        <w:pStyle w:val="ConsNormal"/>
        <w:widowControl/>
        <w:ind w:right="0" w:firstLine="570"/>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3.1.1. Добросовестно выполнить свои обязательства по Договору.</w:t>
      </w:r>
    </w:p>
    <w:p>
      <w:pPr>
        <w:pStyle w:val="ConsNormal"/>
        <w:widowControl/>
        <w:ind w:right="0" w:firstLine="570"/>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3.1.2. Предоставить в установленном законом порядке документы необходимые для государственной регистрации настоящего Договора.</w:t>
      </w:r>
    </w:p>
    <w:p>
      <w:pPr>
        <w:pStyle w:val="Normal"/>
        <w:tabs>
          <w:tab w:val="clear" w:pos="708"/>
          <w:tab w:val="left" w:pos="1164" w:leader="none"/>
          <w:tab w:val="left" w:pos="1584" w:leader="none"/>
        </w:tabs>
        <w:ind w:left="24" w:firstLine="570"/>
        <w:jc w:val="both"/>
        <w:rPr>
          <w:rFonts w:ascii="Times New Roman" w:hAnsi="Times New Roman" w:eastAsia="Times New Roman" w:cs="Times New Roman"/>
          <w:color w:val="000000" w:themeColor="text1"/>
          <w:sz w:val="22"/>
          <w:szCs w:val="22"/>
        </w:rPr>
      </w:pPr>
      <w:r>
        <w:rPr>
          <w:rFonts w:cs="Times New Roman" w:ascii="Times New Roman" w:hAnsi="Times New Roman"/>
          <w:color w:val="000000" w:themeColor="text1"/>
          <w:sz w:val="22"/>
          <w:szCs w:val="22"/>
        </w:rPr>
        <w:t xml:space="preserve">3.1.3. </w:t>
      </w:r>
      <w:r>
        <w:rPr>
          <w:rFonts w:eastAsia="Times New Roman" w:cs="Times New Roman" w:ascii="Times New Roman" w:hAnsi="Times New Roman"/>
          <w:color w:val="000000" w:themeColor="text1"/>
          <w:sz w:val="22"/>
          <w:szCs w:val="22"/>
        </w:rPr>
        <w:t xml:space="preserve">Застройщик обязуется </w:t>
      </w:r>
      <w:r>
        <w:rPr>
          <w:rFonts w:cs="Times New Roman" w:ascii="Times New Roman" w:hAnsi="Times New Roman"/>
          <w:color w:val="000000" w:themeColor="text1"/>
          <w:sz w:val="22"/>
          <w:szCs w:val="22"/>
        </w:rPr>
        <w:t xml:space="preserve">получить в установленном порядке разрешение на ввод в эксплуатацию Объекта долевого строительства </w:t>
      </w:r>
      <w:r>
        <w:rPr>
          <w:rFonts w:eastAsia="Times New Roman" w:cs="Times New Roman" w:ascii="Times New Roman" w:hAnsi="Times New Roman"/>
          <w:color w:val="000000" w:themeColor="text1"/>
          <w:sz w:val="22"/>
          <w:szCs w:val="22"/>
        </w:rPr>
        <w:t xml:space="preserve">не позднее </w:t>
      </w:r>
      <w:r>
        <w:rPr>
          <w:rFonts w:eastAsia="Times New Roman" w:cs="Times New Roman" w:ascii="Times New Roman" w:hAnsi="Times New Roman"/>
          <w:color w:val="000000" w:themeColor="text1"/>
          <w:sz w:val="22"/>
          <w:szCs w:val="22"/>
          <w:lang w:val="en-US"/>
        </w:rPr>
        <w:t>II</w:t>
      </w:r>
      <w:r>
        <w:rPr>
          <w:rFonts w:eastAsia="Times New Roman" w:cs="Times New Roman" w:ascii="Times New Roman" w:hAnsi="Times New Roman"/>
          <w:color w:val="000000" w:themeColor="text1"/>
          <w:sz w:val="22"/>
          <w:szCs w:val="22"/>
        </w:rPr>
        <w:t xml:space="preserve"> квартала 2022 г.</w:t>
      </w:r>
    </w:p>
    <w:p>
      <w:pPr>
        <w:pStyle w:val="Normal"/>
        <w:tabs>
          <w:tab w:val="clear" w:pos="708"/>
          <w:tab w:val="left" w:pos="1164" w:leader="none"/>
          <w:tab w:val="left" w:pos="1584" w:leader="none"/>
        </w:tabs>
        <w:spacing w:lineRule="auto" w:line="240"/>
        <w:ind w:left="24" w:firstLine="570"/>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В случае, если строительство (создание) многоквартирного дома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w:t>
      </w:r>
    </w:p>
    <w:p>
      <w:pPr>
        <w:pStyle w:val="Normal"/>
        <w:tabs>
          <w:tab w:val="clear" w:pos="708"/>
          <w:tab w:val="left" w:pos="1164" w:leader="none"/>
          <w:tab w:val="left" w:pos="1584" w:leader="none"/>
        </w:tabs>
        <w:ind w:left="24" w:firstLine="570"/>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В течение 180 (сто восемьдесят) дней со дня получения разрешения на ввод Дома в эксплуатацию передать Участнику долевого строительства Объект долевого строительства, при условии полной оплаты Участником долевого строительства стоимости объекта. Застройщик вправе не передавать Участнику Объект долевого строительства по акту приема-передачи до полной оплаты цены Договора участия в долевом строительстве, при этом Застройщик не будет считаться просрочившим исполнение обязательства по передаче Объекта долевого строительства.</w:t>
      </w:r>
    </w:p>
    <w:p>
      <w:pPr>
        <w:pStyle w:val="Normal"/>
        <w:tabs>
          <w:tab w:val="clear" w:pos="708"/>
          <w:tab w:val="left" w:pos="1164" w:leader="none"/>
          <w:tab w:val="left" w:pos="1584" w:leader="none"/>
        </w:tabs>
        <w:ind w:left="24" w:firstLine="570"/>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После получения Застройщиком, в установленном порядке, разрешения на ввод в эксплуатацию объекта долевого строительства, Застройщик направляет Участнику долевого строительства письмо о завершении строительства объекта долевого строительства, готовности к передаче и о дате явки для приемки Объекта долевого строительства. Сообщение вручается Участнику долевого строительства лично под расписку или направляется заказным письмом с описью вложения и уведомлением о вручении в адрес, указанный в настоящем Договоре. Ответственность за надлежащий адрес получателя лежит на Участнике долевого строительства.</w:t>
      </w:r>
    </w:p>
    <w:p>
      <w:pPr>
        <w:pStyle w:val="Normal"/>
        <w:tabs>
          <w:tab w:val="clear" w:pos="708"/>
          <w:tab w:val="left" w:pos="1164" w:leader="none"/>
          <w:tab w:val="left" w:pos="1584" w:leader="none"/>
        </w:tabs>
        <w:ind w:left="24" w:firstLine="570"/>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 xml:space="preserve">Застройщик вправе направить Участнику долевого строительства дополнительное сообщение о необходимости принятия Объекта долевого строительства путем направления </w:t>
      </w:r>
      <w:r>
        <w:rPr>
          <w:rFonts w:cs="Times New Roman" w:ascii="Times New Roman" w:hAnsi="Times New Roman"/>
          <w:b/>
          <w:color w:val="000000" w:themeColor="text1"/>
          <w:sz w:val="22"/>
          <w:szCs w:val="22"/>
        </w:rPr>
        <w:t>sms-сообщения</w:t>
      </w:r>
      <w:r>
        <w:rPr>
          <w:rFonts w:cs="Times New Roman" w:ascii="Times New Roman" w:hAnsi="Times New Roman"/>
          <w:color w:val="000000" w:themeColor="text1"/>
          <w:sz w:val="22"/>
          <w:szCs w:val="22"/>
        </w:rPr>
        <w:t xml:space="preserve"> на номер мобильного телефона, указанные Участником долевого строительства, при этом, Участник долевого строительства согласен с тем, что данное дополнительное уведомление будет являться надлежащим и не может быть проигнорировано.</w:t>
      </w:r>
    </w:p>
    <w:p>
      <w:pPr>
        <w:pStyle w:val="ConsPlusCell"/>
        <w:ind w:firstLine="570"/>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Передача Объекта долевого строительства Застройщиком и принятие его Участником долевого строительства осуществляются по подписываемому сторонами Акту приема-передачи. В Акте приема-передачи указываются дата передачи, основные характеристики Объекта долевого строительства, а также иная информация по усмотрению сторон.</w:t>
      </w:r>
    </w:p>
    <w:p>
      <w:pPr>
        <w:pStyle w:val="Normal"/>
        <w:ind w:firstLine="567"/>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Акт приема-передачи Объекта долевого строительства подписывается Застройщиком и Участником долевого строительства или их представителями, действующими на основании нотариально удостоверенной доверенности.</w:t>
      </w:r>
    </w:p>
    <w:p>
      <w:pPr>
        <w:pStyle w:val="Normal"/>
        <w:ind w:firstLine="567"/>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В случае выявления недостатков, которые делают Объект долевого строительства непригодным для использования, по требованию Участника долевого строительства Застройщиком составляется акт с указанием выявленных недостатков и срока их устранения Застройщиком. При отсутствии в Акте приема-передачи сведений о недостатках Объекта долевого строительства, считается, что качество объекта соответствует условиям данного Договора, требованиям технических регламентов, проектной документации и градостроительных регламентов, а также иным обязательным требованиям.</w:t>
      </w:r>
    </w:p>
    <w:p>
      <w:pPr>
        <w:pStyle w:val="ConsNormal"/>
        <w:widowControl/>
        <w:ind w:right="0" w:firstLine="567"/>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 xml:space="preserve">При уклонении Участника долевого строительства от принятия Объекта долевого строительства в установленный настоящим Договором срок или при отказе Участника долевого строительства от принятия Объекта долевого строительства Застройщик по истечении 2 (двух) месяцев со дня, предусмотренного настоящим Договором для передачи Объекта долевого строительства Участнику долевого строительства, вправе составить Акт приема-передачи Объекта долевого строительства в одностороннем порядке. При этом риск случайной гибели Объекта долевого строительства признается перешедшим к Участнику долевого строительства со дня составления Акта приема передачи Объекта долевого строительства в одностороннем порядке. </w:t>
      </w:r>
    </w:p>
    <w:p>
      <w:pPr>
        <w:pStyle w:val="ConsNormal"/>
        <w:widowControl/>
        <w:ind w:right="0" w:firstLine="567"/>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При досрочном вводе многоквартирного дома в эксплуатацию Застройщик имеет право передать Объект долевого строительства ранее установленного в настоящем пункте срока без заключения с Участником долевого строительства дополнительного соглашения.</w:t>
      </w:r>
    </w:p>
    <w:p>
      <w:pPr>
        <w:pStyle w:val="ConsNormal"/>
        <w:widowControl/>
        <w:ind w:right="0" w:firstLine="567"/>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3.1.4. Передать Участнику долевого строительства Объект долевого строительства, качество которого соответствует условиям Договора либо при отсутствии или неполноте условий такого Договора требованиям технических регламентов, проектной документации и градостроительных регламентов, а также иным обязательным требованиям.</w:t>
      </w:r>
    </w:p>
    <w:p>
      <w:pPr>
        <w:pStyle w:val="Normal"/>
        <w:tabs>
          <w:tab w:val="clear" w:pos="708"/>
          <w:tab w:val="left" w:pos="540" w:leader="none"/>
          <w:tab w:val="left" w:pos="1134" w:leader="none"/>
        </w:tabs>
        <w:ind w:right="-64" w:firstLine="567"/>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3.1.5. Если в течение гарантийного срока (п. 6.2) были выявлены недостатки качества переданной Участнику долевого строительства квартиры, Стороны обязаны руководствоваться нормами действующего законодательства.</w:t>
      </w:r>
    </w:p>
    <w:p>
      <w:pPr>
        <w:pStyle w:val="ConsNormal"/>
        <w:widowControl/>
        <w:ind w:right="0" w:firstLine="567"/>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3.2. Участник долевого строительства обязуется:</w:t>
      </w:r>
    </w:p>
    <w:p>
      <w:pPr>
        <w:pStyle w:val="ConsNormal"/>
        <w:widowControl/>
        <w:ind w:right="0" w:firstLine="567"/>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3.2.1. Уплатить обусловленную настоящим Договором цену Объекта долевого строительства в сроки, порядке и размерах, указанных в разделе 2 настоящего Договора.</w:t>
      </w:r>
    </w:p>
    <w:p>
      <w:pPr>
        <w:pStyle w:val="Normal"/>
        <w:ind w:firstLine="567"/>
        <w:jc w:val="both"/>
        <w:rPr>
          <w:rFonts w:ascii="Times New Roman" w:hAnsi="Times New Roman" w:cs="Times New Roman"/>
          <w:sz w:val="22"/>
          <w:szCs w:val="22"/>
        </w:rPr>
      </w:pPr>
      <w:r>
        <w:rPr>
          <w:rFonts w:cs="Times New Roman" w:ascii="Times New Roman" w:hAnsi="Times New Roman"/>
          <w:color w:val="000000" w:themeColor="text1"/>
          <w:sz w:val="22"/>
          <w:szCs w:val="22"/>
        </w:rPr>
        <w:t xml:space="preserve">3.2.2. </w:t>
      </w:r>
      <w:r>
        <w:rPr>
          <w:rFonts w:cs="Times New Roman" w:ascii="Times New Roman" w:hAnsi="Times New Roman"/>
          <w:sz w:val="22"/>
          <w:szCs w:val="22"/>
        </w:rPr>
        <w:t xml:space="preserve">При получении сообщения, заказного письма, sms-уведомления о завершении строительства дома и о готовности к передаче, в </w:t>
      </w:r>
      <w:r>
        <w:rPr>
          <w:rFonts w:cs="Times New Roman" w:ascii="Times New Roman" w:hAnsi="Times New Roman"/>
          <w:b/>
          <w:sz w:val="22"/>
          <w:szCs w:val="22"/>
        </w:rPr>
        <w:t>семидневный срок</w:t>
      </w:r>
      <w:r>
        <w:rPr>
          <w:rFonts w:cs="Times New Roman" w:ascii="Times New Roman" w:hAnsi="Times New Roman"/>
          <w:sz w:val="22"/>
          <w:szCs w:val="22"/>
        </w:rPr>
        <w:t xml:space="preserve"> приступить к принятию Объекта долевого строительства по акту приема-передачи.</w:t>
      </w:r>
    </w:p>
    <w:p>
      <w:pPr>
        <w:pStyle w:val="Normal"/>
        <w:ind w:firstLine="567"/>
        <w:jc w:val="both"/>
        <w:rPr>
          <w:rFonts w:ascii="Times New Roman" w:hAnsi="Times New Roman" w:cs="Times New Roman"/>
          <w:sz w:val="22"/>
          <w:szCs w:val="22"/>
        </w:rPr>
      </w:pPr>
      <w:r>
        <w:rPr>
          <w:rFonts w:cs="Times New Roman" w:ascii="Times New Roman" w:hAnsi="Times New Roman"/>
          <w:sz w:val="22"/>
          <w:szCs w:val="22"/>
        </w:rPr>
        <w:t>Нарушение Участником долевого строительства срока и порядка принятия Объекта долевого строительства не освобождает Участника долевого строительства от обязанности нести риск случайной гибели или случайного повреждения Объекта долевого строительства, а также все расходы по содержанию, сохранности Объекта долевого строительства и иные платежи со дня, следующего за днем истечения срока, отведенного на принятие Участником долевого строительства Объекта долевого строительства, возместить все убытки Застройщика, связанные с просрочкой принятия Объектов долевого строительства</w:t>
      </w:r>
    </w:p>
    <w:p>
      <w:pPr>
        <w:pStyle w:val="ConsNormal"/>
        <w:widowControl/>
        <w:ind w:right="0" w:firstLine="567"/>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3.2.3. Взять на себя бремя расходов по содержанию объекта долевого строительства с момента подписания акта приема-передачи Объекта долевого строительства. С момента принятия Объекта по акту приема-передачи и до момента заключения коллективного договора с Управляющей компанией или иной выбранной в соответствии со ст. 161 Жилищного кодекса РФ организацией, осуществляющей управление Домом, в случаях аварийных ситуаций обеспечить возможность доступа к Объекту должностного персонала Застройщика.</w:t>
      </w:r>
    </w:p>
    <w:p>
      <w:pPr>
        <w:pStyle w:val="ConsNormal"/>
        <w:widowControl/>
        <w:ind w:right="0" w:firstLine="567"/>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3.2.4. В случае обнаружения недостатков Объекта долевого строительства или многоквартирного дома немедленно заявить об этом Застройщику.</w:t>
      </w:r>
    </w:p>
    <w:p>
      <w:pPr>
        <w:pStyle w:val="ConsNormal"/>
        <w:widowControl/>
        <w:ind w:right="0" w:firstLine="567"/>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Строительные несоответствия (устранимые дефекты), выявленные при передаче объекта долевого строительства, не являются основанием для отказа от принятия объекта долевого строительства. Указанные несоответствия подлежат устранению Застройщиком за свой счет в течение 30 (тридцати) рабочих дней со дня, следующего за днем актирования указанных несоответствий. Под несоответствиями в настоящем пункте Договора понимаются допущенные отступления в отношении качества и видов работ, произведенных в объекте долевого строительства, от проекта, действующих строительных норм и правил, а также условий настоящего Договора, позволяющие использовать объект долевого строительства в соответствии с его назначением.</w:t>
      </w:r>
    </w:p>
    <w:p>
      <w:pPr>
        <w:pStyle w:val="Normal"/>
        <w:tabs>
          <w:tab w:val="clear" w:pos="708"/>
          <w:tab w:val="left" w:pos="0" w:leader="none"/>
          <w:tab w:val="left" w:pos="1134" w:leader="none"/>
          <w:tab w:val="left" w:pos="1276" w:leader="none"/>
        </w:tabs>
        <w:suppressAutoHyphens w:val="false"/>
        <w:ind w:right="-64" w:firstLine="567"/>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3.2.5. Обязательства Застройщика считаются исполненными с момента подписания Сторонами акта приема-передачи или иного документа о передаче Объекта долевого строительства.</w:t>
      </w:r>
    </w:p>
    <w:p>
      <w:pPr>
        <w:pStyle w:val="ConsNormal"/>
        <w:widowControl/>
        <w:ind w:right="0" w:firstLine="567"/>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3.2.6. Обязательства Участника долевого строительства считаются исполненными с момента уплаты в полном объеме денежных средств в соответствии с Договором и подписания Сторонами акта приема-передачи или иного документа о передаче Объекта долевого строительства.</w:t>
      </w:r>
    </w:p>
    <w:p>
      <w:pPr>
        <w:pStyle w:val="ConsNormal"/>
        <w:widowControl/>
        <w:ind w:right="0" w:firstLine="567"/>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3.2.7. При изменении реквизитов (почтовый адрес, адрес фактического места жительства, нахождения, телефон, паспортные данные), Участник долевого строительства обязан письменно в срок не позднее 10 календарных дней сообщить Застройщику о произошедших изменениях, с приложением соответствующих документов, в противном случае, Участник долевого строительства несет ответственность за наступление любых негативных последствий из-за отсутствия у Застройщика информации об указанных изменениях.</w:t>
      </w:r>
    </w:p>
    <w:p>
      <w:pPr>
        <w:pStyle w:val="ConsNormal"/>
        <w:widowControl/>
        <w:ind w:right="0" w:firstLine="567"/>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3.2.8. По окончании срока, обозначенного Застройщиком для передачи объекта долевого строительства в информационном сообщении и о сдаче объекта долевого строительства, участник долевого строительства оплачивает все расходы, связанные с использованием электроэнергии, теплоэнергии, отопления и водоснабжения, канализации (водоотведение) в Объекте долевого строительства, затраты на вывоз твердых бытовых отходов, иные коммунальные платежи. Датой начала начисления таких платежей является день, следующий за днем подписания акта приема-передачи или последним днем периода, установленного для принятия Объекта.</w:t>
      </w:r>
    </w:p>
    <w:p>
      <w:pPr>
        <w:pStyle w:val="ConsNormal"/>
        <w:widowControl/>
        <w:ind w:right="0" w:firstLine="570"/>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 xml:space="preserve">3.2.9. Участник долевого строительства подтверждает, что уведомлен и согласен с тем, что земельный(е) участок(и) под Объектом долевого строительства может быть изменен по результатам межевания и постановки на кадастровый учет без дополнительного согласования с ним и уведомления. При этом площадь земельных участков может быть увеличена или уменьшена. </w:t>
      </w:r>
    </w:p>
    <w:p>
      <w:pPr>
        <w:pStyle w:val="Normal"/>
        <w:widowControl w:val="false"/>
        <w:tabs>
          <w:tab w:val="clear" w:pos="708"/>
          <w:tab w:val="left" w:pos="284" w:leader="none"/>
          <w:tab w:val="left" w:pos="1134" w:leader="none"/>
        </w:tabs>
        <w:spacing w:lineRule="auto" w:line="240"/>
        <w:ind w:firstLine="570"/>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Участник долевого строительства уведомлен и согласен с тем, что многоквартирный дом может быть изменен в результате изменения проектной документации, при этом площадь дома может быть увеличена или уменьшена, изменены этапы и параметры строительства.</w:t>
      </w:r>
    </w:p>
    <w:p>
      <w:pPr>
        <w:pStyle w:val="Normal"/>
        <w:widowControl w:val="false"/>
        <w:tabs>
          <w:tab w:val="clear" w:pos="708"/>
          <w:tab w:val="left" w:pos="284" w:leader="none"/>
          <w:tab w:val="left" w:pos="1134" w:leader="none"/>
        </w:tabs>
        <w:spacing w:lineRule="auto" w:line="240"/>
        <w:ind w:firstLine="570"/>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 xml:space="preserve">Участник долевого строительства дает свое согласие на </w:t>
      </w:r>
      <w:r>
        <w:rPr>
          <w:rFonts w:cs="Times New Roman" w:ascii="Times New Roman" w:hAnsi="Times New Roman"/>
          <w:color w:val="000000" w:themeColor="text1"/>
          <w:sz w:val="22"/>
          <w:szCs w:val="22"/>
          <w:lang w:eastAsia="ru-RU"/>
        </w:rPr>
        <w:t xml:space="preserve">образование земельного участка под многоквартирным домом (путем раздела, объединения, перераспределения, выдела), </w:t>
      </w:r>
      <w:r>
        <w:rPr>
          <w:rFonts w:cs="Times New Roman" w:ascii="Times New Roman" w:hAnsi="Times New Roman"/>
          <w:color w:val="000000" w:themeColor="text1"/>
          <w:sz w:val="22"/>
          <w:szCs w:val="22"/>
        </w:rPr>
        <w:t xml:space="preserve">замену предмета залога земельного участка с кадастровым номером </w:t>
      </w:r>
      <w:r>
        <w:rPr>
          <w:rFonts w:cs="Times New Roman" w:ascii="Times New Roman" w:hAnsi="Times New Roman"/>
          <w:b/>
          <w:color w:val="000000" w:themeColor="text1"/>
          <w:spacing w:val="2"/>
          <w:sz w:val="22"/>
          <w:szCs w:val="22"/>
          <w:shd w:fill="FFFFFF" w:val="clear"/>
          <w:lang w:bidi="ru-RU"/>
        </w:rPr>
        <w:t>54:35:014025:37</w:t>
      </w:r>
      <w:r>
        <w:rPr>
          <w:rFonts w:cs="Times New Roman" w:ascii="Times New Roman" w:hAnsi="Times New Roman"/>
          <w:color w:val="000000" w:themeColor="text1"/>
          <w:sz w:val="22"/>
          <w:szCs w:val="22"/>
        </w:rPr>
        <w:t xml:space="preserve">, на земельные участки, образованные в результате объединения (перераспределения, выдела). В случае образования нескольких земельных участков в результате раздела единого земельного участка, Участник долевого строительства дает согласие на перенос записи об ипотеке на предмет залога (земельный участок) на один из вновь образованных земельных участков по выбору Застройщика, без дополнительного согласования и уведомления Участника долевого строительства, и на замену предмета залога (дома) на измененный согласно проекту многоквартирный дом. Участник долевого строительства дает согласие на последующую ипотеку земельного участка с кадастровым номером </w:t>
      </w:r>
      <w:r>
        <w:rPr>
          <w:rFonts w:cs="Times New Roman" w:ascii="Times New Roman" w:hAnsi="Times New Roman"/>
          <w:b/>
          <w:color w:val="000000" w:themeColor="text1"/>
          <w:spacing w:val="2"/>
          <w:sz w:val="22"/>
          <w:szCs w:val="22"/>
          <w:shd w:fill="FFFFFF" w:val="clear"/>
          <w:lang w:bidi="ru-RU"/>
        </w:rPr>
        <w:t>54:35:014025:37</w:t>
      </w:r>
      <w:r>
        <w:rPr>
          <w:rFonts w:cs="Times New Roman" w:ascii="Times New Roman" w:hAnsi="Times New Roman"/>
          <w:color w:val="000000" w:themeColor="text1"/>
          <w:sz w:val="22"/>
          <w:szCs w:val="22"/>
        </w:rPr>
        <w:t>, а также любых иных участков, образованных из него, либо с его участием. Участник долевого строительства уведомлен и согласен с тем, что разрешенное использование земельного участка под Объектом долевого строительства может быть изменено без дополнительного согласования и уведомления Участника долевого строительства.</w:t>
      </w:r>
    </w:p>
    <w:p>
      <w:pPr>
        <w:pStyle w:val="Normal"/>
        <w:widowControl w:val="false"/>
        <w:tabs>
          <w:tab w:val="clear" w:pos="708"/>
          <w:tab w:val="left" w:pos="284" w:leader="none"/>
          <w:tab w:val="left" w:pos="1134" w:leader="none"/>
        </w:tabs>
        <w:spacing w:lineRule="auto" w:line="240"/>
        <w:ind w:firstLine="570"/>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 xml:space="preserve">Участник уведомлен и согласен на размещение и прокладку инженерных коммуникаций в границах земельного участка с кадастровым номером </w:t>
      </w:r>
      <w:r>
        <w:rPr>
          <w:rFonts w:cs="Times New Roman" w:ascii="Times New Roman" w:hAnsi="Times New Roman"/>
          <w:b/>
          <w:color w:val="000000" w:themeColor="text1"/>
          <w:spacing w:val="2"/>
          <w:sz w:val="22"/>
          <w:szCs w:val="22"/>
          <w:shd w:fill="FFFFFF" w:val="clear"/>
          <w:lang w:bidi="ru-RU"/>
        </w:rPr>
        <w:t>54:35:014025:37</w:t>
      </w:r>
      <w:r>
        <w:rPr>
          <w:rFonts w:cs="Times New Roman" w:ascii="Times New Roman" w:hAnsi="Times New Roman"/>
          <w:color w:val="000000" w:themeColor="text1"/>
          <w:sz w:val="22"/>
          <w:szCs w:val="22"/>
        </w:rPr>
        <w:t>, а также на размещение на фасаде расположенного на данном земельном участке жилого дома, цокольном и техническом этажах инженерных систем и технологического оборудования. В случае необходимости проведения регистрационных действий  в отношении инженерных коммуникаций, расположенных на вышеуказанном земельном участке, Участник обязуется в обозначенный Застройщиком срок дать соответствующее согласие для передачи его в орган, осуществляющий государственную регистрацию прав на недвижимое имущество и сделок с ним или иные уполномоченные органы.</w:t>
      </w:r>
    </w:p>
    <w:p>
      <w:pPr>
        <w:pStyle w:val="Normal"/>
        <w:shd w:val="clear" w:color="auto" w:fill="FFFFFF"/>
        <w:tabs>
          <w:tab w:val="clear" w:pos="708"/>
          <w:tab w:val="left" w:pos="709" w:leader="none"/>
          <w:tab w:val="left" w:pos="1134" w:leader="none"/>
        </w:tabs>
        <w:spacing w:lineRule="auto" w:line="240"/>
        <w:ind w:firstLine="570"/>
        <w:jc w:val="both"/>
        <w:rPr>
          <w:rFonts w:ascii="Times New Roman" w:hAnsi="Times New Roman" w:eastAsia="Times New Roman" w:cs="Times New Roman"/>
          <w:color w:val="000000" w:themeColor="text1"/>
          <w:sz w:val="22"/>
          <w:szCs w:val="22"/>
          <w:lang w:eastAsia="ru-RU"/>
        </w:rPr>
      </w:pPr>
      <w:bookmarkStart w:id="1" w:name="_Hlk526155294"/>
      <w:r>
        <w:rPr>
          <w:rFonts w:eastAsia="Times New Roman" w:cs="Times New Roman" w:ascii="Times New Roman" w:hAnsi="Times New Roman"/>
          <w:color w:val="000000" w:themeColor="text1"/>
          <w:sz w:val="22"/>
          <w:szCs w:val="22"/>
          <w:lang w:eastAsia="ru-RU"/>
        </w:rPr>
        <w:t xml:space="preserve">3.2.10. </w:t>
      </w:r>
      <w:bookmarkEnd w:id="1"/>
      <w:r>
        <w:rPr>
          <w:rFonts w:eastAsia="Times New Roman" w:cs="Times New Roman" w:ascii="Times New Roman" w:hAnsi="Times New Roman"/>
          <w:color w:val="000000" w:themeColor="text1"/>
          <w:sz w:val="22"/>
          <w:szCs w:val="22"/>
          <w:lang w:eastAsia="ru-RU"/>
        </w:rPr>
        <w:t xml:space="preserve">Стороны пришли к согласию, что ипотека, возникшая в силу Федерального закона </w:t>
      </w:r>
      <w:r>
        <w:rPr>
          <w:rFonts w:cs="Times New Roman" w:ascii="Times New Roman" w:hAnsi="Times New Roman"/>
          <w:color w:val="000000" w:themeColor="text1"/>
          <w:sz w:val="22"/>
          <w:szCs w:val="22"/>
        </w:rPr>
        <w:t>«Об ипотеке (залоге недвижимости)» от 16.07.1998г. № 102-ФЗ</w:t>
      </w:r>
      <w:r>
        <w:rPr>
          <w:rFonts w:eastAsia="Times New Roman" w:cs="Times New Roman" w:ascii="Times New Roman" w:hAnsi="Times New Roman"/>
          <w:color w:val="000000" w:themeColor="text1"/>
          <w:sz w:val="22"/>
          <w:szCs w:val="22"/>
          <w:lang w:eastAsia="ru-RU"/>
        </w:rPr>
        <w:t xml:space="preserve">, не распространяется на находящиеся на земельном участке с </w:t>
      </w:r>
      <w:r>
        <w:rPr>
          <w:rFonts w:eastAsia="Times New Roman" w:cs="Times New Roman" w:ascii="Times New Roman" w:hAnsi="Times New Roman"/>
          <w:color w:val="000000" w:themeColor="text1"/>
          <w:spacing w:val="-3"/>
          <w:sz w:val="22"/>
          <w:szCs w:val="22"/>
          <w:lang w:eastAsia="ru-RU"/>
        </w:rPr>
        <w:t xml:space="preserve">кадастровым номером </w:t>
      </w:r>
      <w:r>
        <w:rPr>
          <w:rFonts w:cs="Times New Roman" w:ascii="Times New Roman" w:hAnsi="Times New Roman"/>
          <w:b/>
          <w:color w:val="000000" w:themeColor="text1"/>
          <w:spacing w:val="2"/>
          <w:sz w:val="22"/>
          <w:szCs w:val="22"/>
          <w:shd w:fill="FFFFFF" w:val="clear"/>
          <w:lang w:bidi="ru-RU"/>
        </w:rPr>
        <w:t>54:35:014025:37</w:t>
      </w:r>
      <w:r>
        <w:rPr>
          <w:rFonts w:cs="Times New Roman" w:ascii="Times New Roman" w:hAnsi="Times New Roman"/>
          <w:color w:val="000000" w:themeColor="text1"/>
          <w:spacing w:val="2"/>
          <w:sz w:val="22"/>
          <w:szCs w:val="22"/>
          <w:shd w:fill="FFFFFF" w:val="clear"/>
        </w:rPr>
        <w:t xml:space="preserve">, </w:t>
      </w:r>
      <w:r>
        <w:rPr>
          <w:rFonts w:eastAsia="Times New Roman" w:cs="Times New Roman" w:ascii="Times New Roman" w:hAnsi="Times New Roman"/>
          <w:color w:val="000000" w:themeColor="text1"/>
          <w:spacing w:val="-3"/>
          <w:sz w:val="22"/>
          <w:szCs w:val="22"/>
          <w:lang w:eastAsia="ru-RU"/>
        </w:rPr>
        <w:t>здания</w:t>
      </w:r>
      <w:r>
        <w:rPr>
          <w:rFonts w:eastAsia="Times New Roman" w:cs="Times New Roman" w:ascii="Times New Roman" w:hAnsi="Times New Roman"/>
          <w:color w:val="000000" w:themeColor="text1"/>
          <w:sz w:val="22"/>
          <w:szCs w:val="22"/>
          <w:lang w:eastAsia="ru-RU"/>
        </w:rPr>
        <w:t xml:space="preserve"> или сооружения Застройщика.</w:t>
      </w:r>
    </w:p>
    <w:p>
      <w:pPr>
        <w:pStyle w:val="Normal"/>
        <w:ind w:firstLine="570"/>
        <w:jc w:val="both"/>
        <w:rPr>
          <w:rFonts w:ascii="Times New Roman" w:hAnsi="Times New Roman" w:cs="Times New Roman"/>
          <w:bCs/>
          <w:color w:val="000000"/>
          <w:sz w:val="22"/>
          <w:szCs w:val="22"/>
        </w:rPr>
      </w:pPr>
      <w:r>
        <w:rPr>
          <w:rFonts w:cs="Times New Roman" w:ascii="Times New Roman" w:hAnsi="Times New Roman"/>
          <w:bCs/>
          <w:color w:val="000000"/>
          <w:sz w:val="22"/>
          <w:szCs w:val="22"/>
        </w:rPr>
        <w:t>3.2.11. В целях сохранения единства проектного решения Многоквартирного дома не производить изменений фасадов Многоквартирного дома, изменений окраски, формы и материала окон и лоджий, не производить без письменного согласования с Управляющей компанией установку систем кондиционирования и прочих приборов и систем на фасадах Многоквартирного дома.</w:t>
      </w:r>
    </w:p>
    <w:p>
      <w:pPr>
        <w:pStyle w:val="Normal"/>
        <w:ind w:firstLine="570"/>
        <w:jc w:val="both"/>
        <w:rPr>
          <w:rFonts w:ascii="Times New Roman" w:hAnsi="Times New Roman" w:cs="Times New Roman"/>
          <w:bCs/>
          <w:color w:val="000000"/>
          <w:sz w:val="22"/>
          <w:szCs w:val="22"/>
        </w:rPr>
      </w:pPr>
      <w:r>
        <w:rPr>
          <w:rFonts w:cs="Times New Roman" w:ascii="Times New Roman" w:hAnsi="Times New Roman"/>
          <w:bCs/>
          <w:color w:val="000000"/>
          <w:sz w:val="22"/>
          <w:szCs w:val="22"/>
        </w:rPr>
        <w:t xml:space="preserve">3.2.12. В случае перепроектирования и/или перепланировки и/или переустройства и/или переоборудования, реконструкции Объекта долевого строительства, указанного в п. 1.3. настоящего Договора, участник Долевого строительства, </w:t>
      </w:r>
      <w:r>
        <w:rPr>
          <w:rFonts w:cs="Times New Roman" w:ascii="Times New Roman" w:hAnsi="Times New Roman"/>
          <w:b/>
          <w:bCs/>
          <w:color w:val="000000"/>
          <w:sz w:val="22"/>
          <w:szCs w:val="22"/>
        </w:rPr>
        <w:t>обязан уведомить и согласовать</w:t>
      </w:r>
      <w:r>
        <w:rPr>
          <w:rFonts w:cs="Times New Roman" w:ascii="Times New Roman" w:hAnsi="Times New Roman"/>
          <w:bCs/>
          <w:color w:val="000000"/>
          <w:sz w:val="22"/>
          <w:szCs w:val="22"/>
        </w:rPr>
        <w:t xml:space="preserve"> данные изменения с Управляющей компанией, </w:t>
      </w:r>
      <w:r>
        <w:rPr>
          <w:rFonts w:cs="Times New Roman" w:ascii="Times New Roman" w:hAnsi="Times New Roman"/>
          <w:b/>
          <w:bCs/>
          <w:color w:val="000000"/>
          <w:sz w:val="22"/>
          <w:szCs w:val="22"/>
        </w:rPr>
        <w:t>до проведения вышеназванных работ</w:t>
      </w:r>
      <w:r>
        <w:rPr>
          <w:rFonts w:cs="Times New Roman" w:ascii="Times New Roman" w:hAnsi="Times New Roman"/>
          <w:bCs/>
          <w:color w:val="000000"/>
          <w:sz w:val="22"/>
          <w:szCs w:val="22"/>
        </w:rPr>
        <w:t>. Правовое оформление перепланировки и технического переоборудования Объекта долевого строительства осуществляется Участником долевого строительства самостоятельно и за свой счет.</w:t>
      </w:r>
    </w:p>
    <w:p>
      <w:pPr>
        <w:pStyle w:val="Normal"/>
        <w:ind w:firstLine="570"/>
        <w:jc w:val="both"/>
        <w:rPr>
          <w:rFonts w:ascii="Times New Roman" w:hAnsi="Times New Roman" w:cs="Times New Roman"/>
          <w:bCs/>
          <w:color w:val="000000"/>
          <w:sz w:val="22"/>
          <w:szCs w:val="22"/>
        </w:rPr>
      </w:pPr>
      <w:r>
        <w:rPr>
          <w:rFonts w:cs="Times New Roman" w:ascii="Times New Roman" w:hAnsi="Times New Roman"/>
          <w:bCs/>
          <w:color w:val="000000"/>
          <w:sz w:val="22"/>
          <w:szCs w:val="22"/>
        </w:rPr>
        <w:t xml:space="preserve">3.3. </w:t>
      </w:r>
      <w:r>
        <w:rPr>
          <w:rFonts w:cs="Times New Roman" w:ascii="Times New Roman" w:hAnsi="Times New Roman"/>
          <w:b/>
          <w:bCs/>
          <w:color w:val="000000"/>
          <w:sz w:val="22"/>
          <w:szCs w:val="22"/>
        </w:rPr>
        <w:t>Участник долевого строительства не в праве:</w:t>
      </w:r>
    </w:p>
    <w:p>
      <w:pPr>
        <w:pStyle w:val="Normal"/>
        <w:ind w:firstLine="570"/>
        <w:jc w:val="both"/>
        <w:rPr>
          <w:rFonts w:ascii="Times New Roman" w:hAnsi="Times New Roman" w:cs="Times New Roman"/>
          <w:bCs/>
          <w:color w:val="000000"/>
          <w:sz w:val="22"/>
          <w:szCs w:val="22"/>
        </w:rPr>
      </w:pPr>
      <w:r>
        <w:rPr>
          <w:rFonts w:cs="Times New Roman" w:ascii="Times New Roman" w:hAnsi="Times New Roman"/>
          <w:bCs/>
          <w:color w:val="000000"/>
          <w:sz w:val="22"/>
          <w:szCs w:val="22"/>
        </w:rPr>
        <w:t>3.3.1. Выполнять самовольный демонтаж конструктивных элементов, входящих в каркасную систему Многоквартирного дома, в том числе демонтаж металлических связей, железобетонных элементов.</w:t>
      </w:r>
    </w:p>
    <w:p>
      <w:pPr>
        <w:pStyle w:val="Normal"/>
        <w:ind w:firstLine="570"/>
        <w:jc w:val="both"/>
        <w:rPr>
          <w:rFonts w:ascii="Times New Roman" w:hAnsi="Times New Roman" w:cs="Times New Roman"/>
          <w:bCs/>
          <w:color w:val="000000"/>
          <w:sz w:val="22"/>
          <w:szCs w:val="22"/>
        </w:rPr>
      </w:pPr>
      <w:r>
        <w:rPr>
          <w:rFonts w:cs="Times New Roman" w:ascii="Times New Roman" w:hAnsi="Times New Roman"/>
          <w:bCs/>
          <w:color w:val="000000"/>
          <w:sz w:val="22"/>
          <w:szCs w:val="22"/>
        </w:rPr>
        <w:t>Участник долевого строительства предупрежден Застройщиком, что выполнение вышеуказанных действий может повлечь ослабление несущей способности конструкций, и, как следствие, разрушение Многоквартирного дома.</w:t>
      </w:r>
    </w:p>
    <w:p>
      <w:pPr>
        <w:pStyle w:val="Normal"/>
        <w:ind w:firstLine="570"/>
        <w:jc w:val="both"/>
        <w:rPr>
          <w:rFonts w:ascii="Times New Roman" w:hAnsi="Times New Roman" w:cs="Times New Roman"/>
          <w:bCs/>
          <w:color w:val="000000"/>
          <w:sz w:val="22"/>
          <w:szCs w:val="22"/>
        </w:rPr>
      </w:pPr>
      <w:r>
        <w:rPr>
          <w:rFonts w:cs="Times New Roman" w:ascii="Times New Roman" w:hAnsi="Times New Roman"/>
          <w:bCs/>
          <w:color w:val="000000"/>
          <w:sz w:val="22"/>
          <w:szCs w:val="22"/>
        </w:rPr>
        <w:t xml:space="preserve">3.3.2. Выполнять перепроектирование и/или перепланировку и/или переустройство и/или переоборудование, реконструкцию Объекта долевого строительства, указанного в п. 1.3. настоящего Договора, </w:t>
      </w:r>
      <w:r>
        <w:rPr>
          <w:rFonts w:cs="Times New Roman" w:ascii="Times New Roman" w:hAnsi="Times New Roman"/>
          <w:b/>
          <w:bCs/>
          <w:color w:val="000000"/>
          <w:sz w:val="22"/>
          <w:szCs w:val="22"/>
        </w:rPr>
        <w:t>до оформления</w:t>
      </w:r>
      <w:r>
        <w:rPr>
          <w:rFonts w:cs="Times New Roman" w:ascii="Times New Roman" w:hAnsi="Times New Roman"/>
          <w:bCs/>
          <w:color w:val="000000"/>
          <w:sz w:val="22"/>
          <w:szCs w:val="22"/>
        </w:rPr>
        <w:t xml:space="preserve"> Участником долевого строительства права собственности на указанное помещения в органе, осуществляющем государственную регистрацию прав на недвижимое имущество и без разрешения и согласования с Управляющей компанией.</w:t>
      </w:r>
    </w:p>
    <w:p>
      <w:pPr>
        <w:pStyle w:val="Normal"/>
        <w:ind w:firstLine="570"/>
        <w:jc w:val="both"/>
        <w:rPr>
          <w:rFonts w:ascii="Times New Roman" w:hAnsi="Times New Roman" w:cs="Times New Roman"/>
          <w:bCs/>
          <w:color w:val="000000"/>
          <w:sz w:val="22"/>
          <w:szCs w:val="22"/>
        </w:rPr>
      </w:pPr>
      <w:r>
        <w:rPr>
          <w:rFonts w:cs="Times New Roman" w:ascii="Times New Roman" w:hAnsi="Times New Roman"/>
          <w:bCs/>
          <w:color w:val="000000"/>
          <w:sz w:val="22"/>
          <w:szCs w:val="22"/>
        </w:rPr>
      </w:r>
    </w:p>
    <w:p>
      <w:pPr>
        <w:pStyle w:val="ListParagraph"/>
        <w:ind w:left="660" w:hanging="0"/>
        <w:jc w:val="both"/>
        <w:rPr>
          <w:rFonts w:ascii="Times New Roman" w:hAnsi="Times New Roman" w:cs="Times New Roman"/>
          <w:sz w:val="22"/>
          <w:szCs w:val="22"/>
        </w:rPr>
      </w:pPr>
      <w:r>
        <w:rPr>
          <w:rFonts w:cs="Times New Roman" w:ascii="Times New Roman" w:hAnsi="Times New Roman"/>
          <w:sz w:val="22"/>
          <w:szCs w:val="22"/>
        </w:rPr>
      </w:r>
    </w:p>
    <w:p>
      <w:pPr>
        <w:pStyle w:val="1"/>
        <w:numPr>
          <w:ilvl w:val="0"/>
          <w:numId w:val="2"/>
        </w:numPr>
        <w:spacing w:before="0" w:after="0"/>
        <w:jc w:val="center"/>
        <w:rPr>
          <w:rFonts w:ascii="Times New Roman" w:hAnsi="Times New Roman" w:cs="Times New Roman"/>
          <w:color w:val="000000"/>
          <w:sz w:val="22"/>
          <w:szCs w:val="22"/>
        </w:rPr>
      </w:pPr>
      <w:r>
        <w:rPr>
          <w:rFonts w:cs="Times New Roman" w:ascii="Times New Roman" w:hAnsi="Times New Roman"/>
          <w:color w:val="000000"/>
          <w:sz w:val="22"/>
          <w:szCs w:val="22"/>
        </w:rPr>
        <w:t>ПРАВА СТОРОН</w:t>
      </w:r>
    </w:p>
    <w:p>
      <w:pPr>
        <w:pStyle w:val="1"/>
        <w:spacing w:before="0" w:after="0"/>
        <w:ind w:left="720" w:hanging="0"/>
        <w:rPr>
          <w:rFonts w:ascii="Times New Roman" w:hAnsi="Times New Roman" w:cs="Times New Roman"/>
          <w:color w:val="000000"/>
          <w:sz w:val="22"/>
          <w:szCs w:val="22"/>
        </w:rPr>
      </w:pPr>
      <w:r>
        <w:rPr>
          <w:rFonts w:cs="Times New Roman" w:ascii="Times New Roman" w:hAnsi="Times New Roman"/>
          <w:color w:val="000000"/>
          <w:sz w:val="22"/>
          <w:szCs w:val="22"/>
        </w:rPr>
      </w:r>
    </w:p>
    <w:p>
      <w:pPr>
        <w:pStyle w:val="1"/>
        <w:spacing w:before="0" w:after="0"/>
        <w:ind w:firstLine="567"/>
        <w:jc w:val="both"/>
        <w:rPr>
          <w:rFonts w:ascii="Times New Roman" w:hAnsi="Times New Roman" w:cs="Times New Roman"/>
          <w:color w:val="000000"/>
          <w:sz w:val="22"/>
          <w:szCs w:val="22"/>
        </w:rPr>
      </w:pPr>
      <w:r>
        <w:rPr>
          <w:rFonts w:cs="Times New Roman" w:ascii="Times New Roman" w:hAnsi="Times New Roman"/>
          <w:color w:val="000000"/>
          <w:sz w:val="22"/>
          <w:szCs w:val="22"/>
        </w:rPr>
        <w:t>4.1. Застройщик вправе:</w:t>
      </w:r>
    </w:p>
    <w:p>
      <w:pPr>
        <w:pStyle w:val="1"/>
        <w:spacing w:before="0" w:after="0"/>
        <w:ind w:firstLine="567"/>
        <w:jc w:val="both"/>
        <w:rPr>
          <w:rFonts w:ascii="Times New Roman" w:hAnsi="Times New Roman" w:cs="Times New Roman"/>
          <w:color w:val="000000"/>
          <w:sz w:val="22"/>
          <w:szCs w:val="22"/>
        </w:rPr>
      </w:pPr>
      <w:r>
        <w:rPr>
          <w:rFonts w:cs="Times New Roman" w:ascii="Times New Roman" w:hAnsi="Times New Roman"/>
          <w:color w:val="000000"/>
          <w:sz w:val="22"/>
          <w:szCs w:val="22"/>
        </w:rPr>
        <w:t>4.1.1. С целью выполнения графика строительства, привлекать кредитные (заёмные) средства с отнесением на затраты строительства процентов по целевым займам и кредитам.</w:t>
      </w:r>
    </w:p>
    <w:p>
      <w:pPr>
        <w:pStyle w:val="1"/>
        <w:spacing w:before="0" w:after="0"/>
        <w:ind w:firstLine="567"/>
        <w:jc w:val="both"/>
        <w:rPr>
          <w:rFonts w:ascii="Times New Roman" w:hAnsi="Times New Roman" w:cs="Times New Roman"/>
          <w:color w:val="000000"/>
          <w:sz w:val="22"/>
          <w:szCs w:val="22"/>
        </w:rPr>
      </w:pPr>
      <w:r>
        <w:rPr>
          <w:rFonts w:cs="Times New Roman" w:ascii="Times New Roman" w:hAnsi="Times New Roman"/>
          <w:color w:val="000000"/>
          <w:sz w:val="22"/>
          <w:szCs w:val="22"/>
        </w:rPr>
        <w:t>4.1.2. Расходовать полученные целевые средства на погашение ранее взятых для обеспечения непрерывности процесса строительства кредитов.</w:t>
      </w:r>
    </w:p>
    <w:p>
      <w:pPr>
        <w:pStyle w:val="1"/>
        <w:spacing w:before="0" w:after="0"/>
        <w:ind w:firstLine="567"/>
        <w:jc w:val="both"/>
        <w:rPr>
          <w:rFonts w:ascii="Times New Roman" w:hAnsi="Times New Roman" w:cs="Times New Roman"/>
          <w:color w:val="FF0000"/>
          <w:sz w:val="22"/>
          <w:szCs w:val="22"/>
        </w:rPr>
      </w:pPr>
      <w:r>
        <w:rPr>
          <w:rFonts w:cs="Times New Roman" w:ascii="Times New Roman" w:hAnsi="Times New Roman"/>
          <w:color w:val="000000"/>
          <w:sz w:val="22"/>
          <w:szCs w:val="22"/>
        </w:rPr>
        <w:t>4.1.3. Оказать Участнику долевого строительства содействие в регистрации права собственности на Объект долевого строительства.</w:t>
      </w:r>
    </w:p>
    <w:p>
      <w:pPr>
        <w:pStyle w:val="1"/>
        <w:spacing w:before="0" w:after="0"/>
        <w:ind w:firstLine="567"/>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4.1.4. Внести изменения и дополнения в проект Объекта, без согласования с Участником долевого строительства, если эти изменения и дополнения не влекут за собой изменение площади Объекта и Цены Договора.</w:t>
      </w:r>
    </w:p>
    <w:p>
      <w:pPr>
        <w:pStyle w:val="1"/>
        <w:spacing w:before="0" w:after="0"/>
        <w:ind w:firstLine="567"/>
        <w:jc w:val="both"/>
        <w:rPr>
          <w:rFonts w:ascii="Times New Roman" w:hAnsi="Times New Roman" w:cs="Times New Roman"/>
          <w:color w:val="000000"/>
          <w:sz w:val="22"/>
          <w:szCs w:val="22"/>
        </w:rPr>
      </w:pPr>
      <w:r>
        <w:rPr>
          <w:rFonts w:cs="Times New Roman" w:ascii="Times New Roman" w:hAnsi="Times New Roman"/>
          <w:color w:val="000000"/>
          <w:sz w:val="22"/>
          <w:szCs w:val="22"/>
        </w:rPr>
        <w:t>4.2. Участник долевого строительства или его наследники вправе:</w:t>
      </w:r>
    </w:p>
    <w:p>
      <w:pPr>
        <w:pStyle w:val="ConsPlusCell"/>
        <w:ind w:firstLine="567"/>
        <w:jc w:val="both"/>
        <w:rPr>
          <w:rFonts w:ascii="Times New Roman" w:hAnsi="Times New Roman" w:cs="Times New Roman"/>
          <w:color w:val="000000" w:themeColor="text1"/>
          <w:sz w:val="22"/>
          <w:szCs w:val="22"/>
        </w:rPr>
      </w:pPr>
      <w:bookmarkStart w:id="2" w:name="_Hlk526155333"/>
      <w:r>
        <w:rPr>
          <w:rFonts w:cs="Times New Roman" w:ascii="Times New Roman" w:hAnsi="Times New Roman"/>
          <w:color w:val="000000"/>
          <w:sz w:val="22"/>
          <w:szCs w:val="22"/>
        </w:rPr>
        <w:t xml:space="preserve">4.2.1. </w:t>
      </w:r>
      <w:bookmarkEnd w:id="2"/>
      <w:r>
        <w:rPr>
          <w:rFonts w:cs="Times New Roman" w:ascii="Times New Roman" w:hAnsi="Times New Roman"/>
          <w:color w:val="000000" w:themeColor="text1"/>
          <w:sz w:val="22"/>
          <w:szCs w:val="22"/>
        </w:rPr>
        <w:t xml:space="preserve">Предъявить Застройщику в письменной форме требования в связи с ненадлежащим качеством объекта долевого строительства с указанием выявленных недостатков (дефектов) при условии, что такие недостатки (дефекты) выявлены в течение гарантийных сроков, указанных в п. 6.2. Договора. </w:t>
      </w:r>
    </w:p>
    <w:p>
      <w:pPr>
        <w:pStyle w:val="1"/>
        <w:spacing w:before="0" w:after="0"/>
        <w:jc w:val="center"/>
        <w:rPr>
          <w:rFonts w:ascii="Times New Roman" w:hAnsi="Times New Roman" w:cs="Times New Roman"/>
          <w:color w:val="000000"/>
          <w:sz w:val="22"/>
          <w:szCs w:val="22"/>
        </w:rPr>
      </w:pPr>
      <w:r>
        <w:rPr>
          <w:rFonts w:cs="Times New Roman" w:ascii="Times New Roman" w:hAnsi="Times New Roman"/>
          <w:color w:val="000000"/>
          <w:sz w:val="22"/>
          <w:szCs w:val="22"/>
        </w:rPr>
      </w:r>
    </w:p>
    <w:p>
      <w:pPr>
        <w:pStyle w:val="1"/>
        <w:numPr>
          <w:ilvl w:val="0"/>
          <w:numId w:val="2"/>
        </w:numPr>
        <w:spacing w:before="0" w:after="0"/>
        <w:jc w:val="center"/>
        <w:rPr>
          <w:rFonts w:ascii="Times New Roman" w:hAnsi="Times New Roman" w:cs="Times New Roman"/>
          <w:color w:val="000000"/>
          <w:sz w:val="22"/>
          <w:szCs w:val="22"/>
        </w:rPr>
      </w:pPr>
      <w:r>
        <w:rPr>
          <w:rFonts w:cs="Times New Roman" w:ascii="Times New Roman" w:hAnsi="Times New Roman"/>
          <w:color w:val="000000"/>
          <w:sz w:val="22"/>
          <w:szCs w:val="22"/>
        </w:rPr>
        <w:t>ОТВЕТСТВЕННОСТЬ СТОРОН</w:t>
      </w:r>
    </w:p>
    <w:p>
      <w:pPr>
        <w:pStyle w:val="1"/>
        <w:spacing w:before="0" w:after="0"/>
        <w:ind w:left="720" w:hanging="0"/>
        <w:rPr>
          <w:rFonts w:ascii="Times New Roman" w:hAnsi="Times New Roman" w:cs="Times New Roman"/>
          <w:color w:val="000000"/>
          <w:sz w:val="22"/>
          <w:szCs w:val="22"/>
        </w:rPr>
      </w:pPr>
      <w:r>
        <w:rPr>
          <w:rFonts w:cs="Times New Roman" w:ascii="Times New Roman" w:hAnsi="Times New Roman"/>
          <w:color w:val="000000"/>
          <w:sz w:val="22"/>
          <w:szCs w:val="22"/>
        </w:rPr>
      </w:r>
    </w:p>
    <w:p>
      <w:pPr>
        <w:pStyle w:val="1"/>
        <w:spacing w:before="0" w:after="0"/>
        <w:ind w:firstLine="539"/>
        <w:jc w:val="both"/>
        <w:rPr>
          <w:rFonts w:ascii="Times New Roman" w:hAnsi="Times New Roman" w:cs="Times New Roman"/>
          <w:color w:val="000000"/>
          <w:sz w:val="22"/>
          <w:szCs w:val="22"/>
        </w:rPr>
      </w:pPr>
      <w:r>
        <w:rPr>
          <w:rFonts w:cs="Times New Roman" w:ascii="Times New Roman" w:hAnsi="Times New Roman"/>
          <w:color w:val="000000"/>
          <w:sz w:val="22"/>
          <w:szCs w:val="22"/>
        </w:rPr>
        <w:t>5.1. В случае неисполнения или ненадлежащего исполнения обязательств по Договору Сторона, не исполнившая своих обязател</w:t>
      </w:r>
      <w:r>
        <w:rPr>
          <w:rFonts w:cs="Times New Roman" w:ascii="Times New Roman" w:hAnsi="Times New Roman"/>
          <w:color w:val="000000" w:themeColor="text1"/>
          <w:sz w:val="22"/>
          <w:szCs w:val="22"/>
        </w:rPr>
        <w:t xml:space="preserve">ьств или ненадлежащим образом </w:t>
      </w:r>
      <w:r>
        <w:rPr>
          <w:rFonts w:cs="Times New Roman" w:ascii="Times New Roman" w:hAnsi="Times New Roman"/>
          <w:color w:val="000000"/>
          <w:sz w:val="22"/>
          <w:szCs w:val="22"/>
        </w:rPr>
        <w:t>исполнившая свои обязательства, обязана уплатить другой Стороне предусмотренные настоящим Договором неустойки (штрафы, пени) и возместить в полном объеме причиненные убытки сверх неустойки.</w:t>
      </w:r>
      <w:bookmarkStart w:id="3" w:name="_Hlk526155378"/>
      <w:bookmarkEnd w:id="3"/>
    </w:p>
    <w:p>
      <w:pPr>
        <w:pStyle w:val="ConsPlusCell"/>
        <w:ind w:firstLine="539"/>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 xml:space="preserve">5.2. В случае нарушения Участником долевого строительства сроков, указанных в подпункте 3.2.2 настоящего Договора, Участник долевого строительства компенсирует Застройщику затраты, связанные с управлением и содержанием Многоквартирного дома, а также оплатой коммунальных услуг. </w:t>
      </w:r>
    </w:p>
    <w:p>
      <w:pPr>
        <w:pStyle w:val="ConsPlusCell"/>
        <w:ind w:firstLine="539"/>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5.</w:t>
      </w:r>
      <w:r>
        <w:rPr>
          <w:rFonts w:eastAsia="Times New Roman" w:cs="Times New Roman" w:ascii="Times New Roman" w:hAnsi="Times New Roman"/>
          <w:color w:val="000000" w:themeColor="text1"/>
          <w:kern w:val="0"/>
          <w:sz w:val="22"/>
          <w:szCs w:val="22"/>
          <w:lang w:val="ru-RU" w:eastAsia="ru-RU" w:bidi="ar-SA"/>
        </w:rPr>
        <w:t>3</w:t>
      </w:r>
      <w:r>
        <w:rPr>
          <w:rFonts w:cs="Times New Roman" w:ascii="Times New Roman" w:hAnsi="Times New Roman"/>
          <w:color w:val="000000" w:themeColor="text1"/>
          <w:sz w:val="22"/>
          <w:szCs w:val="22"/>
        </w:rPr>
        <w:t>. Участник долевого строительства несет полную материальную ответственность в случае нарушения п.п. 3.3.1., 3.3.2 перед Застройщи</w:t>
      </w:r>
      <w:bookmarkStart w:id="4" w:name="_GoBack"/>
      <w:bookmarkEnd w:id="4"/>
      <w:r>
        <w:rPr>
          <w:rFonts w:cs="Times New Roman" w:ascii="Times New Roman" w:hAnsi="Times New Roman"/>
          <w:color w:val="000000" w:themeColor="text1"/>
          <w:sz w:val="22"/>
          <w:szCs w:val="22"/>
        </w:rPr>
        <w:t>ком, Управляющей компанией, другими участниками долевого строительства, а также перед любыми третьими лицами.</w:t>
      </w:r>
    </w:p>
    <w:p>
      <w:pPr>
        <w:pStyle w:val="ConsPlusCell"/>
        <w:ind w:firstLine="539"/>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5.</w:t>
      </w:r>
      <w:r>
        <w:rPr>
          <w:rFonts w:eastAsia="Times New Roman" w:cs="Times New Roman" w:ascii="Times New Roman" w:hAnsi="Times New Roman"/>
          <w:color w:val="000000" w:themeColor="text1"/>
          <w:kern w:val="0"/>
          <w:sz w:val="22"/>
          <w:szCs w:val="22"/>
          <w:lang w:val="ru-RU" w:eastAsia="ru-RU" w:bidi="ar-SA"/>
        </w:rPr>
        <w:t>4</w:t>
      </w:r>
      <w:r>
        <w:rPr>
          <w:rFonts w:cs="Times New Roman" w:ascii="Times New Roman" w:hAnsi="Times New Roman"/>
          <w:color w:val="000000" w:themeColor="text1"/>
          <w:sz w:val="22"/>
          <w:szCs w:val="22"/>
        </w:rPr>
        <w:t>. 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Акта приема-передачи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pPr>
        <w:pStyle w:val="ConsPlusCell"/>
        <w:ind w:firstLine="539"/>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5.</w:t>
      </w:r>
      <w:r>
        <w:rPr>
          <w:rFonts w:eastAsia="Times New Roman" w:cs="Times New Roman" w:ascii="Times New Roman" w:hAnsi="Times New Roman"/>
          <w:color w:val="000000" w:themeColor="text1"/>
          <w:kern w:val="0"/>
          <w:sz w:val="22"/>
          <w:szCs w:val="22"/>
          <w:lang w:val="ru-RU" w:eastAsia="ru-RU" w:bidi="ar-SA"/>
        </w:rPr>
        <w:t>5</w:t>
      </w:r>
      <w:r>
        <w:rPr>
          <w:rFonts w:cs="Times New Roman" w:ascii="Times New Roman" w:hAnsi="Times New Roman"/>
          <w:color w:val="000000" w:themeColor="text1"/>
          <w:sz w:val="22"/>
          <w:szCs w:val="22"/>
        </w:rPr>
        <w:t>. Просрочка внесения платежа в течение более чем два месяца или систематическое нарушение Участником долевого строительства сроков внесения платежей, является основанием для одностороннего отказа Застройщиком от исполнения настоящего Договора.</w:t>
      </w:r>
    </w:p>
    <w:p>
      <w:pPr>
        <w:pStyle w:val="ConsPlusCell"/>
        <w:ind w:firstLine="539"/>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5.</w:t>
      </w:r>
      <w:r>
        <w:rPr>
          <w:rFonts w:eastAsia="Times New Roman" w:cs="Times New Roman" w:ascii="Times New Roman" w:hAnsi="Times New Roman"/>
          <w:color w:val="000000" w:themeColor="text1"/>
          <w:kern w:val="0"/>
          <w:sz w:val="22"/>
          <w:szCs w:val="22"/>
          <w:lang w:val="ru-RU" w:eastAsia="ru-RU" w:bidi="ar-SA"/>
        </w:rPr>
        <w:t>6</w:t>
      </w:r>
      <w:r>
        <w:rPr>
          <w:rFonts w:cs="Times New Roman" w:ascii="Times New Roman" w:hAnsi="Times New Roman"/>
          <w:color w:val="000000" w:themeColor="text1"/>
          <w:sz w:val="22"/>
          <w:szCs w:val="22"/>
        </w:rPr>
        <w:t>.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pPr>
        <w:pStyle w:val="ConsPlusCell"/>
        <w:ind w:firstLine="539"/>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5.</w:t>
      </w:r>
      <w:r>
        <w:rPr>
          <w:rFonts w:eastAsia="Times New Roman" w:cs="Times New Roman" w:ascii="Times New Roman" w:hAnsi="Times New Roman"/>
          <w:color w:val="000000" w:themeColor="text1"/>
          <w:kern w:val="0"/>
          <w:sz w:val="22"/>
          <w:szCs w:val="22"/>
          <w:lang w:val="ru-RU" w:eastAsia="ru-RU" w:bidi="ar-SA"/>
        </w:rPr>
        <w:t>7</w:t>
      </w:r>
      <w:r>
        <w:rPr>
          <w:rFonts w:cs="Times New Roman" w:ascii="Times New Roman" w:hAnsi="Times New Roman"/>
          <w:color w:val="000000" w:themeColor="text1"/>
          <w:sz w:val="22"/>
          <w:szCs w:val="22"/>
        </w:rPr>
        <w:t>. В случае отказа Участника долевого строительства от исполнения договора, при отсутствии вины Застройщика, возврат денежных средств, оплаченных Участником долевого строительства по договору, производится Застройщиком после регистрации соглашения о расторжении договора долевого участия в соответствии с Федеральным законом № 214-ФЗ, с уменьшением выплачиваемой суммы на сумму затрат, понесенных Застройщиком в связи с исполнением договора долевого участия (в т.ч. госпошлина за регистрацию договора долевого участия, госпошлина за регистрацию соглашения о расторжении, банковская комиссия по перечислению денежных средств, агентское вознаграждение и т.п.).</w:t>
      </w:r>
    </w:p>
    <w:p>
      <w:pPr>
        <w:pStyle w:val="ConsPlusCell"/>
        <w:ind w:firstLine="539"/>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5.</w:t>
      </w:r>
      <w:r>
        <w:rPr>
          <w:rFonts w:eastAsia="Times New Roman" w:cs="Times New Roman" w:ascii="Times New Roman" w:hAnsi="Times New Roman"/>
          <w:color w:val="000000" w:themeColor="text1"/>
          <w:kern w:val="0"/>
          <w:sz w:val="22"/>
          <w:szCs w:val="22"/>
          <w:lang w:val="ru-RU" w:eastAsia="ru-RU" w:bidi="ar-SA"/>
        </w:rPr>
        <w:t>8</w:t>
      </w:r>
      <w:r>
        <w:rPr>
          <w:rFonts w:cs="Times New Roman" w:ascii="Times New Roman" w:hAnsi="Times New Roman"/>
          <w:color w:val="000000" w:themeColor="text1"/>
          <w:sz w:val="22"/>
          <w:szCs w:val="22"/>
        </w:rPr>
        <w:t>. В случае, если Застройщик надлежащим образом исполняет свои обязательства перед Участником долевого строительства и соответствует предусмотренным Федеральным законом № ФЗ-214 требованиям к Застройщику, Участник долевого строительства не имеет права на односторонний отказ от исполнения Договора во внесудебном порядке.</w:t>
      </w:r>
    </w:p>
    <w:p>
      <w:pPr>
        <w:pStyle w:val="ConsPlusCell"/>
        <w:ind w:firstLine="567"/>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r>
    </w:p>
    <w:p>
      <w:pPr>
        <w:pStyle w:val="1"/>
        <w:numPr>
          <w:ilvl w:val="0"/>
          <w:numId w:val="2"/>
        </w:numPr>
        <w:spacing w:before="0" w:after="0"/>
        <w:jc w:val="center"/>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ГАРАНТИИ КАЧЕСТВА</w:t>
      </w:r>
    </w:p>
    <w:p>
      <w:pPr>
        <w:pStyle w:val="1"/>
        <w:spacing w:before="0" w:after="0"/>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r>
    </w:p>
    <w:p>
      <w:pPr>
        <w:pStyle w:val="1"/>
        <w:spacing w:before="0" w:after="0"/>
        <w:ind w:firstLine="539"/>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6.1. Объект долевого строительства должен соответствовать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w:t>
      </w:r>
    </w:p>
    <w:p>
      <w:pPr>
        <w:pStyle w:val="ConsPlusCell"/>
        <w:ind w:firstLine="539"/>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6.2. Гарантийный срок на Объект долевого строительства, за исключением технологического и инженерного оборудования, входящего в состав Объекта долевого строительства, составляет 5 (пять) лет с момента передачи Объекта долевого строительства Участнику долевого строительства. Гарантийный срок на технологическое и инженерное оборудование составляет 3 (три) года с момента передачи Объекта долевого строительства Участнику долевого строительства.</w:t>
      </w:r>
    </w:p>
    <w:p>
      <w:pPr>
        <w:pStyle w:val="ConsPlusCell"/>
        <w:ind w:firstLine="539"/>
        <w:jc w:val="both"/>
        <w:rPr>
          <w:rFonts w:ascii="Times New Roman" w:hAnsi="Times New Roman" w:cs="Times New Roman"/>
          <w:color w:val="000000" w:themeColor="text1"/>
          <w:sz w:val="22"/>
          <w:szCs w:val="22"/>
        </w:rPr>
      </w:pPr>
      <w:bookmarkStart w:id="5" w:name="_Hlk526155432"/>
      <w:r>
        <w:rPr>
          <w:rFonts w:cs="Times New Roman" w:ascii="Times New Roman" w:hAnsi="Times New Roman"/>
          <w:color w:val="000000" w:themeColor="text1"/>
          <w:sz w:val="22"/>
          <w:szCs w:val="22"/>
        </w:rPr>
        <w:t>6.3. 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bookmarkEnd w:id="5"/>
    </w:p>
    <w:p>
      <w:pPr>
        <w:pStyle w:val="1"/>
        <w:spacing w:before="0" w:after="0"/>
        <w:jc w:val="center"/>
        <w:rPr>
          <w:rFonts w:ascii="Times New Roman" w:hAnsi="Times New Roman" w:cs="Times New Roman"/>
          <w:color w:val="000000"/>
          <w:sz w:val="22"/>
          <w:szCs w:val="22"/>
        </w:rPr>
      </w:pPr>
      <w:r>
        <w:rPr>
          <w:rFonts w:cs="Times New Roman" w:ascii="Times New Roman" w:hAnsi="Times New Roman"/>
          <w:color w:val="000000"/>
          <w:sz w:val="22"/>
          <w:szCs w:val="22"/>
        </w:rPr>
      </w:r>
    </w:p>
    <w:p>
      <w:pPr>
        <w:pStyle w:val="1"/>
        <w:numPr>
          <w:ilvl w:val="0"/>
          <w:numId w:val="1"/>
        </w:numPr>
        <w:spacing w:before="0" w:after="0"/>
        <w:jc w:val="center"/>
        <w:rPr>
          <w:rFonts w:ascii="Times New Roman" w:hAnsi="Times New Roman" w:cs="Times New Roman"/>
          <w:color w:val="000000"/>
          <w:sz w:val="22"/>
          <w:szCs w:val="22"/>
        </w:rPr>
      </w:pPr>
      <w:r>
        <w:rPr>
          <w:rFonts w:cs="Times New Roman" w:ascii="Times New Roman" w:hAnsi="Times New Roman"/>
          <w:color w:val="000000"/>
          <w:sz w:val="22"/>
          <w:szCs w:val="22"/>
        </w:rPr>
        <w:t>УСТУПКА ПРАВ ТРЕБОВАНИЙ ПО ДОГОВОРУ</w:t>
        <w:tab/>
      </w:r>
    </w:p>
    <w:p>
      <w:pPr>
        <w:pStyle w:val="1"/>
        <w:spacing w:before="0" w:after="0"/>
        <w:rPr>
          <w:rFonts w:ascii="Times New Roman" w:hAnsi="Times New Roman" w:cs="Times New Roman"/>
          <w:color w:val="000000"/>
          <w:sz w:val="22"/>
          <w:szCs w:val="22"/>
        </w:rPr>
      </w:pPr>
      <w:r>
        <w:rPr>
          <w:rFonts w:cs="Times New Roman" w:ascii="Times New Roman" w:hAnsi="Times New Roman"/>
          <w:color w:val="000000"/>
          <w:sz w:val="22"/>
          <w:szCs w:val="22"/>
        </w:rPr>
      </w:r>
    </w:p>
    <w:p>
      <w:pPr>
        <w:pStyle w:val="1"/>
        <w:spacing w:before="0" w:after="0"/>
        <w:ind w:firstLine="567"/>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7.1. При намерении Участника долевого строительства уступить свои права третьему лицу, Участник долевого строительства обязан в письменной форме известить Застройщика о намерении уступить право третьему лицу за 10 дней до даты подписания соглашения об уступке.</w:t>
      </w:r>
    </w:p>
    <w:p>
      <w:pPr>
        <w:pStyle w:val="1"/>
        <w:spacing w:before="0" w:after="0"/>
        <w:ind w:firstLine="567"/>
        <w:jc w:val="both"/>
        <w:rPr>
          <w:rFonts w:ascii="Times New Roman" w:hAnsi="Times New Roman" w:cs="Times New Roman"/>
          <w:color w:val="000000"/>
          <w:sz w:val="22"/>
          <w:szCs w:val="22"/>
        </w:rPr>
      </w:pPr>
      <w:r>
        <w:rPr>
          <w:rFonts w:cs="Times New Roman" w:ascii="Times New Roman" w:hAnsi="Times New Roman"/>
          <w:sz w:val="22"/>
          <w:szCs w:val="22"/>
        </w:rPr>
        <w:t>7.2. Участник долевого строительства вправе уступить свое право требования по настоящему договору третьим лицам только после полной оплаты цены договора и иных сумм (включая неустойку и т.д.) или одновременно с переводом долга на нового участника долевого строительства в порядке, установленном Гражданским кодексом Российской Федерации.</w:t>
      </w:r>
    </w:p>
    <w:p>
      <w:pPr>
        <w:pStyle w:val="1"/>
        <w:spacing w:before="0" w:after="0"/>
        <w:ind w:firstLine="567"/>
        <w:jc w:val="both"/>
        <w:rPr>
          <w:rFonts w:ascii="Times New Roman" w:hAnsi="Times New Roman" w:cs="Times New Roman"/>
          <w:color w:val="000000"/>
          <w:sz w:val="22"/>
          <w:szCs w:val="22"/>
        </w:rPr>
      </w:pPr>
      <w:r>
        <w:rPr>
          <w:rFonts w:cs="Times New Roman" w:ascii="Times New Roman" w:hAnsi="Times New Roman"/>
          <w:color w:val="000000"/>
          <w:sz w:val="22"/>
          <w:szCs w:val="22"/>
        </w:rPr>
        <w:t>7.3. Уступка Участником долевого строительства прав требований по Договору иному лицу допускается с момента государственной регистрации настоящего Договора до момента подписания Сторонами акта приема-передачи или иного документа о передаче Объекта долевого строительства.</w:t>
      </w:r>
    </w:p>
    <w:p>
      <w:pPr>
        <w:pStyle w:val="1"/>
        <w:spacing w:before="0" w:after="0"/>
        <w:ind w:firstLine="567"/>
        <w:jc w:val="both"/>
        <w:rPr>
          <w:rFonts w:ascii="Times New Roman" w:hAnsi="Times New Roman" w:cs="Times New Roman"/>
          <w:sz w:val="22"/>
          <w:szCs w:val="22"/>
        </w:rPr>
      </w:pPr>
      <w:r>
        <w:rPr>
          <w:rFonts w:cs="Times New Roman" w:ascii="Times New Roman" w:hAnsi="Times New Roman"/>
          <w:sz w:val="22"/>
          <w:szCs w:val="22"/>
        </w:rPr>
        <w:t xml:space="preserve">7.4. Уступка прав требований по настоящему договору подлежит государственной регистрации в органах, осуществляющих государственную регистрацию прав на недвижимое имущество и сделок с ним. </w:t>
      </w:r>
    </w:p>
    <w:p>
      <w:pPr>
        <w:pStyle w:val="1"/>
        <w:spacing w:before="0" w:after="0"/>
        <w:ind w:firstLine="567"/>
        <w:jc w:val="both"/>
        <w:rPr>
          <w:rFonts w:ascii="Times New Roman" w:hAnsi="Times New Roman" w:cs="Times New Roman"/>
          <w:sz w:val="22"/>
          <w:szCs w:val="22"/>
        </w:rPr>
      </w:pPr>
      <w:r>
        <w:rPr>
          <w:rFonts w:cs="Times New Roman" w:ascii="Times New Roman" w:hAnsi="Times New Roman"/>
          <w:sz w:val="22"/>
          <w:szCs w:val="22"/>
        </w:rPr>
        <w:t>Участник долевого строительства может воспользоваться юридической помощью Застройщика при оформлении Соглашения об уступке права требования. За оформление сделки уступки требования, Участник долевого строительства уплачивает Застройщику вознаграждение в размере 20 000 (двадцати тысяч рублей), в течение 5 (пяти) дней с даты подписания Сторонами соглашения об уступке прав требования.</w:t>
      </w:r>
    </w:p>
    <w:p>
      <w:pPr>
        <w:pStyle w:val="21"/>
        <w:tabs>
          <w:tab w:val="clear" w:pos="708"/>
          <w:tab w:val="left" w:pos="15" w:leader="none"/>
          <w:tab w:val="left" w:pos="30" w:leader="none"/>
        </w:tabs>
        <w:ind w:firstLine="567"/>
        <w:rPr>
          <w:rFonts w:ascii="Times New Roman" w:hAnsi="Times New Roman" w:cs="Times New Roman"/>
          <w:color w:val="000000"/>
          <w:sz w:val="22"/>
          <w:szCs w:val="22"/>
        </w:rPr>
      </w:pPr>
      <w:r>
        <w:rPr>
          <w:rFonts w:cs="Times New Roman" w:ascii="Times New Roman" w:hAnsi="Times New Roman"/>
          <w:color w:val="000000"/>
          <w:sz w:val="22"/>
          <w:szCs w:val="22"/>
        </w:rPr>
        <w:t>7.5. Участник долевого строительства обязан в трехдневный срок с момента регистрации договора уступки права требования в органе, осуществляющем государственную регистрацию предоставить З</w:t>
      </w:r>
      <w:r>
        <w:rPr>
          <w:rFonts w:eastAsia="Times New Roman" w:cs="Times New Roman" w:ascii="Times New Roman" w:hAnsi="Times New Roman"/>
          <w:color w:val="000000"/>
          <w:kern w:val="2"/>
          <w:sz w:val="22"/>
          <w:szCs w:val="22"/>
          <w:lang w:val="ru-RU" w:eastAsia="hi-IN" w:bidi="hi-IN"/>
        </w:rPr>
        <w:t>астройщику</w:t>
      </w:r>
      <w:r>
        <w:rPr>
          <w:rFonts w:cs="Times New Roman" w:ascii="Times New Roman" w:hAnsi="Times New Roman"/>
          <w:color w:val="000000"/>
          <w:sz w:val="22"/>
          <w:szCs w:val="22"/>
        </w:rPr>
        <w:t xml:space="preserve"> оригинал договора уступки прав требования в целях передачи последним объекта долевого строительства надлежащему участнику долевого строительства (правопреемнику).</w:t>
      </w:r>
    </w:p>
    <w:p>
      <w:pPr>
        <w:pStyle w:val="1"/>
        <w:spacing w:before="0" w:after="0"/>
        <w:ind w:firstLine="539"/>
        <w:jc w:val="center"/>
        <w:rPr>
          <w:rFonts w:ascii="Times New Roman" w:hAnsi="Times New Roman" w:cs="Times New Roman"/>
          <w:color w:val="000000"/>
          <w:sz w:val="22"/>
          <w:szCs w:val="22"/>
        </w:rPr>
      </w:pPr>
      <w:r>
        <w:rPr>
          <w:rFonts w:cs="Times New Roman" w:ascii="Times New Roman" w:hAnsi="Times New Roman"/>
          <w:color w:val="000000"/>
          <w:sz w:val="22"/>
          <w:szCs w:val="22"/>
        </w:rPr>
      </w:r>
    </w:p>
    <w:p>
      <w:pPr>
        <w:pStyle w:val="1"/>
        <w:numPr>
          <w:ilvl w:val="0"/>
          <w:numId w:val="1"/>
        </w:numPr>
        <w:spacing w:before="0" w:after="0"/>
        <w:ind w:left="0" w:firstLine="539"/>
        <w:jc w:val="center"/>
        <w:rPr>
          <w:rFonts w:ascii="Times New Roman" w:hAnsi="Times New Roman" w:cs="Times New Roman"/>
          <w:color w:val="000000"/>
          <w:sz w:val="22"/>
          <w:szCs w:val="22"/>
        </w:rPr>
      </w:pPr>
      <w:r>
        <w:rPr>
          <w:rFonts w:cs="Times New Roman" w:ascii="Times New Roman" w:hAnsi="Times New Roman"/>
          <w:color w:val="000000"/>
          <w:sz w:val="22"/>
          <w:szCs w:val="22"/>
        </w:rPr>
        <w:t>ФОРС-МАЖОРНЫЕ ОБСТОЯТЕЛЬСТВА</w:t>
      </w:r>
    </w:p>
    <w:p>
      <w:pPr>
        <w:pStyle w:val="1"/>
        <w:spacing w:before="0" w:after="0"/>
        <w:ind w:left="539" w:hanging="0"/>
        <w:rPr>
          <w:rFonts w:ascii="Times New Roman" w:hAnsi="Times New Roman" w:cs="Times New Roman"/>
          <w:color w:val="000000"/>
          <w:sz w:val="22"/>
          <w:szCs w:val="22"/>
        </w:rPr>
      </w:pPr>
      <w:r>
        <w:rPr>
          <w:rFonts w:cs="Times New Roman" w:ascii="Times New Roman" w:hAnsi="Times New Roman"/>
          <w:color w:val="000000"/>
          <w:sz w:val="22"/>
          <w:szCs w:val="22"/>
        </w:rPr>
      </w:r>
    </w:p>
    <w:p>
      <w:pPr>
        <w:pStyle w:val="1"/>
        <w:spacing w:before="0" w:after="0"/>
        <w:ind w:firstLine="567"/>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8.1. Стороны освобождаются от ответственности за частичное или полное невыполнение обязательств по договору, если наступили обстоятельства непреодолимой силы (пожар, наводнение, землетрясение, террористический акт, массовые беспорядки, чрезвычайные ситуации природного и техногенного характера, военные действия, сложные климатические условия для данной местности, при которых строительные работы не производятся, изменение законодательства и другие, не зависящие от Застройщика и Участника долевого строительства обстоятельства) и если эти обстоятельства непосредственно влияли на выполнение договора. При этом срок выполнения обязательств по настоящему договору отодвигается соразмерно времени действия обстоятельств.</w:t>
      </w:r>
    </w:p>
    <w:p>
      <w:pPr>
        <w:pStyle w:val="1"/>
        <w:spacing w:before="0" w:after="0"/>
        <w:ind w:firstLine="567"/>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8.2. Наличие указанных обстоятельств должно подтверждаться документами, выданными соответствующими уполномоченными органами.</w:t>
      </w:r>
    </w:p>
    <w:p>
      <w:pPr>
        <w:pStyle w:val="1"/>
        <w:spacing w:before="0" w:after="0"/>
        <w:ind w:firstLine="567"/>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8.3. Сторона, на территории которой случились обстоятельства непреодолимой силы, обязана в течение 10 дней со дня прекращения обстоятельств известить в письменной форме другую сторону о характере влияния этих обстоятельств на выполнение договора.</w:t>
      </w:r>
    </w:p>
    <w:p>
      <w:pPr>
        <w:pStyle w:val="1"/>
        <w:spacing w:before="0" w:after="0"/>
        <w:ind w:firstLine="539"/>
        <w:jc w:val="center"/>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r>
    </w:p>
    <w:p>
      <w:pPr>
        <w:pStyle w:val="1"/>
        <w:spacing w:before="0" w:after="0"/>
        <w:ind w:firstLine="539"/>
        <w:jc w:val="center"/>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9. ПРОЧИЕ УСЛОВИЯ</w:t>
      </w:r>
    </w:p>
    <w:p>
      <w:pPr>
        <w:pStyle w:val="Normal"/>
        <w:shd w:val="clear" w:color="auto" w:fill="FFFFFF"/>
        <w:spacing w:lineRule="auto" w:line="240"/>
        <w:ind w:left="45" w:firstLine="522"/>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9.1. Участник долевого строительства уведомлен о том, что до момента выбора способа управления Объектом долевого строительства в установленном законом порядке, управление многоквартирным домом осуществляется управляющей организацией, с которой застройщик заключает договор управления многоквартирным домом.</w:t>
      </w:r>
    </w:p>
    <w:p>
      <w:pPr>
        <w:pStyle w:val="Normal"/>
        <w:shd w:val="clear" w:color="auto" w:fill="FFFFFF"/>
        <w:spacing w:lineRule="auto" w:line="240"/>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 xml:space="preserve">9.2. Во исполнение требований Федерального закона «О персональных данных» № 152-ФЗ от 27.07.2006 г., </w:t>
      </w:r>
    </w:p>
    <w:tbl>
      <w:tblPr>
        <w:tblStyle w:val="ae"/>
        <w:tblW w:w="9997" w:type="dxa"/>
        <w:jc w:val="left"/>
        <w:tblInd w:w="45" w:type="dxa"/>
        <w:tblCellMar>
          <w:top w:w="0" w:type="dxa"/>
          <w:left w:w="108" w:type="dxa"/>
          <w:bottom w:w="0" w:type="dxa"/>
          <w:right w:w="108" w:type="dxa"/>
        </w:tblCellMar>
        <w:tblLook w:firstRow="1" w:noVBand="1" w:lastRow="0" w:firstColumn="1" w:lastColumn="0" w:noHBand="0" w:val="04a0"/>
      </w:tblPr>
      <w:tblGrid>
        <w:gridCol w:w="9997"/>
      </w:tblGrid>
      <w:tr>
        <w:trPr/>
        <w:tc>
          <w:tcPr>
            <w:tcW w:w="9997" w:type="dxa"/>
            <w:tcBorders>
              <w:top w:val="nil"/>
              <w:left w:val="nil"/>
              <w:bottom w:val="nil"/>
              <w:right w:val="nil"/>
            </w:tcBorders>
          </w:tcPr>
          <w:p>
            <w:pPr>
              <w:pStyle w:val="Normal"/>
              <w:spacing w:lineRule="auto" w:line="240"/>
              <w:jc w:val="both"/>
              <w:rPr>
                <w:rFonts w:ascii="Times New Roman" w:hAnsi="Times New Roman" w:eastAsia="Times New Roman" w:cs="Times New Roman"/>
                <w:color w:val="000000"/>
                <w:sz w:val="22"/>
                <w:szCs w:val="22"/>
              </w:rPr>
            </w:pPr>
            <w:r>
              <w:rPr>
                <w:rFonts w:eastAsia="Times New Roman" w:cs="Times New Roman" w:ascii="Times New Roman" w:hAnsi="Times New Roman"/>
                <w:color w:val="000000"/>
                <w:sz w:val="22"/>
                <w:szCs w:val="22"/>
                <w:lang w:eastAsia="ru-RU"/>
              </w:rPr>
              <w:t xml:space="preserve">я </w:t>
            </w:r>
            <w:r>
              <w:rPr>
                <w:rFonts w:eastAsia="Times New Roman" w:cs="Times New Roman" w:ascii="Times New Roman" w:hAnsi="Times New Roman"/>
                <w:b/>
                <w:color w:val="000000"/>
                <w:sz w:val="22"/>
                <w:szCs w:val="22"/>
                <w:lang w:eastAsia="ru-RU"/>
              </w:rPr>
              <w:t xml:space="preserve">Попов Максим Михайлович  </w:t>
            </w:r>
            <w:r>
              <w:rPr>
                <w:rFonts w:eastAsia="Times New Roman" w:cs="Times New Roman" w:ascii="Times New Roman" w:hAnsi="Times New Roman"/>
                <w:b/>
                <w:color w:val="000000"/>
                <w:sz w:val="22"/>
                <w:szCs w:val="22"/>
                <w:lang w:eastAsia="ru-RU"/>
              </w:rPr>
              <w:t xml:space="preserve">00.00.0000 </w:t>
            </w:r>
            <w:r>
              <w:rPr>
                <w:rFonts w:eastAsia="Times New Roman" w:cs="Times New Roman" w:ascii="Times New Roman" w:hAnsi="Times New Roman"/>
                <w:color w:val="000000"/>
                <w:sz w:val="22"/>
                <w:szCs w:val="22"/>
                <w:lang w:eastAsia="ru-RU"/>
              </w:rPr>
              <w:t>года рождения</w:t>
            </w:r>
          </w:p>
        </w:tc>
      </w:tr>
    </w:tbl>
    <w:p>
      <w:pPr>
        <w:pStyle w:val="Normal"/>
        <w:shd w:val="clear" w:color="auto" w:fill="FFFFFF"/>
        <w:spacing w:lineRule="auto" w:line="240"/>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даю свое письменное согласие ООО «Специализированный застройщик «Галактика » (ИНН 5402054894 , 630001 , Новосибирская обл. , г. Новосибирск ,ул. Сухарная , дом № 98, оф. 3 далее — Оператор, на обработку моих персональных данных в целях исполнения настоящего договора.</w:t>
      </w:r>
    </w:p>
    <w:p>
      <w:pPr>
        <w:pStyle w:val="Normal"/>
        <w:shd w:val="clear" w:color="auto" w:fill="FFFFFF"/>
        <w:spacing w:lineRule="auto" w:line="240"/>
        <w:ind w:left="45" w:firstLine="522"/>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Перечень принадлежащих мне персональных данных, передаваемых Оператору для обработки:</w:t>
      </w:r>
    </w:p>
    <w:p>
      <w:pPr>
        <w:pStyle w:val="Normal"/>
        <w:ind w:left="45" w:hanging="0"/>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r>
    </w:p>
    <w:tbl>
      <w:tblPr>
        <w:tblStyle w:val="ae"/>
        <w:tblW w:w="9997" w:type="dxa"/>
        <w:jc w:val="left"/>
        <w:tblInd w:w="45" w:type="dxa"/>
        <w:tblCellMar>
          <w:top w:w="0" w:type="dxa"/>
          <w:left w:w="108" w:type="dxa"/>
          <w:bottom w:w="0" w:type="dxa"/>
          <w:right w:w="108" w:type="dxa"/>
        </w:tblCellMar>
        <w:tblLook w:firstRow="1" w:noVBand="1" w:lastRow="0" w:firstColumn="1" w:lastColumn="0" w:noHBand="0" w:val="04a0"/>
      </w:tblPr>
      <w:tblGrid>
        <w:gridCol w:w="9997"/>
      </w:tblGrid>
      <w:tr>
        <w:trPr/>
        <w:tc>
          <w:tcPr>
            <w:tcW w:w="9997" w:type="dxa"/>
            <w:tcBorders>
              <w:top w:val="nil"/>
              <w:left w:val="nil"/>
              <w:bottom w:val="nil"/>
              <w:right w:val="nil"/>
            </w:tcBorders>
          </w:tcPr>
          <w:p>
            <w:pPr>
              <w:pStyle w:val="Normal"/>
              <w:ind w:left="45" w:hanging="0"/>
              <w:rPr>
                <w:rFonts w:ascii="Times New Roman" w:hAnsi="Times New Roman" w:eastAsia="Times New Roman" w:cs="Times New Roman"/>
                <w:color w:val="000000"/>
                <w:kern w:val="2"/>
                <w:sz w:val="22"/>
                <w:szCs w:val="22"/>
              </w:rPr>
            </w:pPr>
            <w:r>
              <w:rPr>
                <w:rFonts w:eastAsia="Times New Roman" w:cs="Times New Roman" w:ascii="Times New Roman" w:hAnsi="Times New Roman"/>
                <w:color w:val="000000"/>
                <w:sz w:val="22"/>
                <w:szCs w:val="22"/>
                <w:lang w:eastAsia="ru-RU"/>
              </w:rPr>
              <w:t xml:space="preserve">Гражданин РФ </w:t>
            </w:r>
            <w:r>
              <w:rPr>
                <w:rFonts w:eastAsia="Times New Roman" w:cs="Times New Roman" w:ascii="Times New Roman" w:hAnsi="Times New Roman"/>
                <w:b/>
                <w:color w:val="000000"/>
                <w:sz w:val="22"/>
                <w:szCs w:val="22"/>
                <w:lang w:eastAsia="ru-RU"/>
              </w:rPr>
              <w:t xml:space="preserve">Попов Максим Михайлович </w:t>
            </w:r>
            <w:r>
              <w:rPr>
                <w:rFonts w:eastAsia="Times New Roman" w:cs="Times New Roman" w:ascii="Times New Roman" w:hAnsi="Times New Roman"/>
                <w:b/>
                <w:color w:val="000000"/>
                <w:kern w:val="2"/>
                <w:sz w:val="22"/>
                <w:szCs w:val="22"/>
                <w:lang w:val="ru-RU" w:eastAsia="ru-RU" w:bidi="hi-IN"/>
              </w:rPr>
              <w:t>00.00.0000</w:t>
            </w:r>
            <w:r>
              <w:rPr>
                <w:rFonts w:eastAsia="Times New Roman" w:cs="Times New Roman" w:ascii="Times New Roman" w:hAnsi="Times New Roman"/>
                <w:b/>
                <w:color w:val="000000"/>
                <w:sz w:val="22"/>
                <w:szCs w:val="22"/>
                <w:lang w:eastAsia="ru-RU"/>
              </w:rPr>
              <w:t xml:space="preserve"> </w:t>
            </w:r>
            <w:r>
              <w:rPr>
                <w:rFonts w:eastAsia="Times New Roman" w:cs="Times New Roman" w:ascii="Times New Roman" w:hAnsi="Times New Roman"/>
                <w:color w:val="000000"/>
                <w:sz w:val="22"/>
                <w:szCs w:val="22"/>
                <w:lang w:eastAsia="ru-RU"/>
              </w:rPr>
              <w:t>года рождения.</w:t>
            </w:r>
          </w:p>
          <w:p>
            <w:pPr>
              <w:pStyle w:val="Normal"/>
              <w:ind w:left="45" w:hanging="0"/>
              <w:rPr>
                <w:rFonts w:ascii="Times New Roman" w:hAnsi="Times New Roman" w:cs="Times New Roman"/>
                <w:sz w:val="22"/>
                <w:szCs w:val="22"/>
                <w:lang w:val="en-US"/>
              </w:rPr>
            </w:pPr>
            <w:r>
              <w:rPr>
                <w:rFonts w:eastAsia="Times New Roman" w:cs="Times New Roman" w:ascii="Times New Roman" w:hAnsi="Times New Roman"/>
                <w:color w:val="000000"/>
                <w:sz w:val="22"/>
                <w:szCs w:val="22"/>
                <w:lang w:eastAsia="ru-RU"/>
              </w:rPr>
              <w:t>место</w:t>
            </w:r>
            <w:r>
              <w:rPr>
                <w:rFonts w:eastAsia="Times New Roman" w:cs="Times New Roman" w:ascii="Times New Roman" w:hAnsi="Times New Roman"/>
                <w:color w:val="000000"/>
                <w:sz w:val="22"/>
                <w:szCs w:val="22"/>
                <w:lang w:val="en-US" w:eastAsia="ru-RU"/>
              </w:rPr>
              <w:t xml:space="preserve"> </w:t>
            </w:r>
            <w:r>
              <w:rPr>
                <w:rFonts w:eastAsia="Times New Roman" w:cs="Times New Roman" w:ascii="Times New Roman" w:hAnsi="Times New Roman"/>
                <w:color w:val="000000"/>
                <w:sz w:val="22"/>
                <w:szCs w:val="22"/>
                <w:lang w:eastAsia="ru-RU"/>
              </w:rPr>
              <w:t>рождения</w:t>
            </w:r>
            <w:r>
              <w:rPr>
                <w:rFonts w:eastAsia="Times New Roman" w:cs="Times New Roman" w:ascii="Times New Roman" w:hAnsi="Times New Roman"/>
                <w:color w:val="000000"/>
                <w:sz w:val="22"/>
                <w:szCs w:val="22"/>
                <w:lang w:val="en-US" w:eastAsia="ru-RU"/>
              </w:rPr>
              <w:t>: город Новосибирск</w:t>
            </w:r>
          </w:p>
          <w:p>
            <w:pPr>
              <w:pStyle w:val="Normal"/>
              <w:ind w:left="45" w:hanging="0"/>
              <w:rPr>
                <w:rFonts w:ascii="Times New Roman" w:hAnsi="Times New Roman" w:eastAsia="Times New Roman" w:cs="Times New Roman"/>
                <w:color w:val="000000"/>
                <w:sz w:val="22"/>
                <w:szCs w:val="22"/>
                <w:lang w:val="en-US"/>
              </w:rPr>
            </w:pPr>
            <w:r>
              <w:rPr>
                <w:rFonts w:eastAsia="Times New Roman" w:cs="Times New Roman" w:ascii="Times New Roman" w:hAnsi="Times New Roman"/>
                <w:color w:val="000000"/>
                <w:sz w:val="22"/>
                <w:szCs w:val="22"/>
                <w:lang w:val="en-US" w:eastAsia="ru-RU"/>
              </w:rPr>
              <w:t xml:space="preserve">Паспорт Российской Федерации </w:t>
            </w:r>
            <w:r>
              <w:rPr>
                <w:rFonts w:eastAsia="Times New Roman" w:cs="Times New Roman" w:ascii="Times New Roman" w:hAnsi="Times New Roman"/>
                <w:color w:val="000000"/>
                <w:sz w:val="22"/>
                <w:szCs w:val="22"/>
                <w:lang w:eastAsia="ru-RU"/>
              </w:rPr>
              <w:t>серия</w:t>
            </w:r>
            <w:r>
              <w:rPr>
                <w:rFonts w:eastAsia="Times New Roman" w:cs="Times New Roman" w:ascii="Times New Roman" w:hAnsi="Times New Roman"/>
                <w:color w:val="000000"/>
                <w:sz w:val="22"/>
                <w:szCs w:val="22"/>
                <w:lang w:val="en-US" w:eastAsia="ru-RU"/>
              </w:rPr>
              <w:t xml:space="preserve"> </w:t>
            </w:r>
            <w:r>
              <w:rPr>
                <w:rFonts w:eastAsia="Times New Roman" w:cs="Times New Roman" w:ascii="Times New Roman" w:hAnsi="Times New Roman"/>
                <w:b/>
                <w:color w:val="000000"/>
                <w:kern w:val="2"/>
                <w:sz w:val="22"/>
                <w:szCs w:val="22"/>
                <w:lang w:val="en-US" w:eastAsia="ru-RU" w:bidi="hi-IN"/>
              </w:rPr>
              <w:t>00 00</w:t>
            </w:r>
            <w:r>
              <w:rPr>
                <w:rFonts w:eastAsia="Times New Roman" w:cs="Times New Roman" w:ascii="Times New Roman" w:hAnsi="Times New Roman"/>
                <w:b/>
                <w:color w:val="000000"/>
                <w:sz w:val="22"/>
                <w:szCs w:val="22"/>
                <w:lang w:val="en-US" w:eastAsia="ru-RU"/>
              </w:rPr>
              <w:t xml:space="preserve"> номер </w:t>
            </w:r>
            <w:r>
              <w:rPr>
                <w:rFonts w:eastAsia="Times New Roman" w:cs="Times New Roman" w:ascii="Times New Roman" w:hAnsi="Times New Roman"/>
                <w:b/>
                <w:color w:val="000000"/>
                <w:kern w:val="2"/>
                <w:sz w:val="22"/>
                <w:szCs w:val="22"/>
                <w:lang w:val="en-US" w:eastAsia="ru-RU" w:bidi="hi-IN"/>
              </w:rPr>
              <w:t>000000</w:t>
            </w:r>
            <w:r>
              <w:rPr>
                <w:rFonts w:eastAsia="Times New Roman" w:cs="Times New Roman" w:ascii="Times New Roman" w:hAnsi="Times New Roman"/>
                <w:color w:val="000000"/>
                <w:sz w:val="22"/>
                <w:szCs w:val="22"/>
                <w:lang w:val="en-US" w:eastAsia="ru-RU"/>
              </w:rPr>
              <w:t xml:space="preserve"> </w:t>
            </w:r>
            <w:r>
              <w:rPr>
                <w:rFonts w:eastAsia="Times New Roman" w:cs="Times New Roman" w:ascii="Times New Roman" w:hAnsi="Times New Roman"/>
                <w:color w:val="000000"/>
                <w:sz w:val="22"/>
                <w:szCs w:val="22"/>
                <w:lang w:eastAsia="ru-RU"/>
              </w:rPr>
              <w:t>выдан</w:t>
            </w:r>
            <w:r>
              <w:rPr>
                <w:rFonts w:eastAsia="Times New Roman" w:cs="Times New Roman" w:ascii="Times New Roman" w:hAnsi="Times New Roman"/>
                <w:color w:val="000000"/>
                <w:sz w:val="22"/>
                <w:szCs w:val="22"/>
                <w:lang w:val="en-US" w:eastAsia="ru-RU"/>
              </w:rPr>
              <w:t xml:space="preserve"> </w:t>
            </w:r>
            <w:r>
              <w:rPr>
                <w:rFonts w:eastAsia="Times New Roman" w:cs="Times New Roman" w:ascii="Times New Roman" w:hAnsi="Times New Roman"/>
                <w:color w:val="000000"/>
                <w:sz w:val="22"/>
                <w:szCs w:val="22"/>
                <w:lang w:val="en-US" w:eastAsia="ru-RU"/>
              </w:rPr>
              <w:t>00.00.0000</w:t>
            </w:r>
            <w:r>
              <w:rPr>
                <w:rFonts w:eastAsia="Times New Roman" w:cs="Times New Roman" w:ascii="Times New Roman" w:hAnsi="Times New Roman"/>
                <w:color w:val="000000"/>
                <w:sz w:val="22"/>
                <w:szCs w:val="22"/>
                <w:lang w:eastAsia="ru-RU"/>
              </w:rPr>
              <w:t>г</w:t>
            </w:r>
            <w:r>
              <w:rPr>
                <w:rFonts w:eastAsia="Times New Roman" w:cs="Times New Roman" w:ascii="Times New Roman" w:hAnsi="Times New Roman"/>
                <w:color w:val="000000"/>
                <w:sz w:val="22"/>
                <w:szCs w:val="22"/>
                <w:lang w:val="en-US" w:eastAsia="ru-RU"/>
              </w:rPr>
              <w:t>. УВД Дзержинского района города Новосибирска</w:t>
            </w:r>
          </w:p>
          <w:p>
            <w:pPr>
              <w:pStyle w:val="Normal"/>
              <w:ind w:left="45" w:hanging="0"/>
              <w:rPr>
                <w:rFonts w:ascii="Times New Roman" w:hAnsi="Times New Roman" w:eastAsia="Times New Roman" w:cs="Times New Roman"/>
                <w:color w:val="000000"/>
                <w:sz w:val="22"/>
                <w:szCs w:val="22"/>
                <w:lang w:val="en-US"/>
              </w:rPr>
            </w:pPr>
            <w:r>
              <w:rPr>
                <w:rFonts w:eastAsia="Times New Roman" w:cs="Times New Roman" w:ascii="Times New Roman" w:hAnsi="Times New Roman"/>
                <w:color w:val="000000"/>
                <w:sz w:val="22"/>
                <w:szCs w:val="22"/>
                <w:lang w:eastAsia="ru-RU"/>
              </w:rPr>
              <w:t>Зарегистрирован</w:t>
            </w:r>
            <w:r>
              <w:rPr>
                <w:rFonts w:eastAsia="Times New Roman" w:cs="Times New Roman" w:ascii="Times New Roman" w:hAnsi="Times New Roman"/>
                <w:color w:val="000000"/>
                <w:sz w:val="22"/>
                <w:szCs w:val="22"/>
                <w:lang w:val="en-US" w:eastAsia="ru-RU"/>
              </w:rPr>
              <w:t>(</w:t>
            </w:r>
            <w:r>
              <w:rPr>
                <w:rFonts w:eastAsia="Times New Roman" w:cs="Times New Roman" w:ascii="Times New Roman" w:hAnsi="Times New Roman"/>
                <w:color w:val="000000"/>
                <w:sz w:val="22"/>
                <w:szCs w:val="22"/>
                <w:lang w:eastAsia="ru-RU"/>
              </w:rPr>
              <w:t>а</w:t>
            </w:r>
            <w:r>
              <w:rPr>
                <w:rFonts w:eastAsia="Times New Roman" w:cs="Times New Roman" w:ascii="Times New Roman" w:hAnsi="Times New Roman"/>
                <w:color w:val="000000"/>
                <w:sz w:val="22"/>
                <w:szCs w:val="22"/>
                <w:lang w:val="en-US" w:eastAsia="ru-RU"/>
              </w:rPr>
              <w:t>): Новосибирская область, г. Новосибирск, .</w:t>
            </w:r>
          </w:p>
          <w:p>
            <w:pPr>
              <w:pStyle w:val="Normal"/>
              <w:ind w:left="45" w:hanging="0"/>
              <w:rPr>
                <w:rFonts w:ascii="Times New Roman" w:hAnsi="Times New Roman" w:eastAsia="Times New Roman" w:cs="Times New Roman"/>
                <w:b/>
                <w:b/>
                <w:color w:val="000000"/>
                <w:sz w:val="22"/>
                <w:szCs w:val="22"/>
                <w:lang w:val="en-US"/>
              </w:rPr>
            </w:pPr>
            <w:r>
              <w:rPr>
                <w:rFonts w:eastAsia="Times New Roman" w:cs="Times New Roman" w:ascii="Times New Roman" w:hAnsi="Times New Roman"/>
                <w:color w:val="000000"/>
                <w:sz w:val="22"/>
                <w:szCs w:val="22"/>
                <w:lang w:eastAsia="ru-RU"/>
              </w:rPr>
              <w:t>Номер</w:t>
            </w:r>
            <w:r>
              <w:rPr>
                <w:rFonts w:eastAsia="Times New Roman" w:cs="Times New Roman" w:ascii="Times New Roman" w:hAnsi="Times New Roman"/>
                <w:color w:val="000000"/>
                <w:sz w:val="22"/>
                <w:szCs w:val="22"/>
                <w:lang w:val="en-US" w:eastAsia="ru-RU"/>
              </w:rPr>
              <w:t xml:space="preserve"> </w:t>
            </w:r>
            <w:r>
              <w:rPr>
                <w:rFonts w:eastAsia="Times New Roman" w:cs="Times New Roman" w:ascii="Times New Roman" w:hAnsi="Times New Roman"/>
                <w:color w:val="000000"/>
                <w:sz w:val="22"/>
                <w:szCs w:val="22"/>
                <w:lang w:eastAsia="ru-RU"/>
              </w:rPr>
              <w:t>телефона</w:t>
            </w:r>
            <w:r>
              <w:rPr>
                <w:rFonts w:eastAsia="Times New Roman" w:cs="Times New Roman" w:ascii="Times New Roman" w:hAnsi="Times New Roman"/>
                <w:b/>
                <w:color w:val="000000"/>
                <w:sz w:val="22"/>
                <w:szCs w:val="22"/>
                <w:lang w:val="en-US" w:eastAsia="ru-RU"/>
              </w:rPr>
              <w:t>: +7 (</w:t>
            </w:r>
            <w:r>
              <w:rPr>
                <w:rFonts w:eastAsia="Times New Roman" w:cs="Times New Roman" w:ascii="Times New Roman" w:hAnsi="Times New Roman"/>
                <w:b/>
                <w:color w:val="000000"/>
                <w:kern w:val="2"/>
                <w:sz w:val="22"/>
                <w:szCs w:val="22"/>
                <w:lang w:val="en-US" w:eastAsia="ru-RU" w:bidi="hi-IN"/>
              </w:rPr>
              <w:t>000</w:t>
            </w:r>
            <w:r>
              <w:rPr>
                <w:rFonts w:eastAsia="Times New Roman" w:cs="Times New Roman" w:ascii="Times New Roman" w:hAnsi="Times New Roman"/>
                <w:b/>
                <w:color w:val="000000"/>
                <w:sz w:val="22"/>
                <w:szCs w:val="22"/>
                <w:lang w:val="en-US" w:eastAsia="ru-RU"/>
              </w:rPr>
              <w:t xml:space="preserve">) </w:t>
            </w:r>
            <w:r>
              <w:rPr>
                <w:rFonts w:eastAsia="Times New Roman" w:cs="Times New Roman" w:ascii="Times New Roman" w:hAnsi="Times New Roman"/>
                <w:b/>
                <w:color w:val="000000"/>
                <w:kern w:val="2"/>
                <w:sz w:val="22"/>
                <w:szCs w:val="22"/>
                <w:lang w:val="en-US" w:eastAsia="ru-RU" w:bidi="hi-IN"/>
              </w:rPr>
              <w:t>000-0000</w:t>
            </w:r>
            <w:r>
              <w:rPr>
                <w:rFonts w:eastAsia="Times New Roman" w:cs="Times New Roman" w:ascii="Times New Roman" w:hAnsi="Times New Roman"/>
                <w:b/>
                <w:color w:val="000000"/>
                <w:sz w:val="22"/>
                <w:szCs w:val="22"/>
                <w:lang w:val="en-US" w:eastAsia="ru-RU"/>
              </w:rPr>
              <w:t>,</w:t>
            </w:r>
          </w:p>
          <w:p>
            <w:pPr>
              <w:pStyle w:val="Normal"/>
              <w:ind w:left="45" w:hanging="0"/>
              <w:rPr>
                <w:rFonts w:ascii="Times New Roman" w:hAnsi="Times New Roman" w:cs="Times New Roman"/>
              </w:rPr>
            </w:pPr>
            <w:r>
              <w:rPr>
                <w:rFonts w:eastAsia="Times New Roman" w:cs="Times New Roman" w:ascii="Times New Roman" w:hAnsi="Times New Roman"/>
                <w:color w:val="000000"/>
                <w:sz w:val="22"/>
                <w:szCs w:val="22"/>
                <w:lang w:eastAsia="ru-RU"/>
              </w:rPr>
              <w:t>Адрес электронной почты</w:t>
            </w:r>
            <w:r>
              <w:rPr>
                <w:rFonts w:eastAsia="Times New Roman" w:cs="Times New Roman" w:ascii="Times New Roman" w:hAnsi="Times New Roman"/>
                <w:b/>
                <w:color w:val="000000"/>
                <w:sz w:val="22"/>
                <w:szCs w:val="22"/>
                <w:lang w:eastAsia="ru-RU"/>
              </w:rPr>
              <w:t xml:space="preserve">: </w:t>
            </w:r>
            <w:r>
              <w:rPr>
                <w:rFonts w:eastAsia="Liberation Serif" w:cs="Times New Roman" w:ascii="Times New Roman" w:hAnsi="Times New Roman"/>
                <w:b/>
                <w:sz w:val="22"/>
                <w:szCs w:val="22"/>
                <w:lang w:eastAsia="ru-RU"/>
              </w:rPr>
              <w:t>m.popov.sib@gmail.com</w:t>
            </w:r>
            <w:r>
              <w:rPr>
                <w:rFonts w:eastAsia="Liberation Serif" w:cs="Times New Roman" w:ascii="Times New Roman" w:hAnsi="Times New Roman"/>
                <w:szCs w:val="24"/>
                <w:lang w:eastAsia="ru-RU"/>
              </w:rPr>
              <w:t xml:space="preserve"> </w:t>
            </w:r>
          </w:p>
          <w:p>
            <w:pPr>
              <w:pStyle w:val="Normal"/>
              <w:ind w:left="45" w:hanging="0"/>
              <w:rPr>
                <w:rFonts w:ascii="Times New Roman" w:hAnsi="Times New Roman" w:cs="Times New Roman"/>
              </w:rPr>
            </w:pPr>
            <w:r>
              <w:rPr>
                <w:rFonts w:eastAsia="Liberation Serif" w:cs="Times New Roman" w:ascii="Times New Roman" w:hAnsi="Times New Roman"/>
                <w:szCs w:val="24"/>
                <w:lang w:eastAsia="ru-RU"/>
              </w:rPr>
              <w:t xml:space="preserve">СНИЛС: </w:t>
            </w:r>
            <w:r>
              <w:rPr>
                <w:rFonts w:eastAsia="Liberation Serif" w:cs="Times New Roman" w:ascii="Times New Roman" w:hAnsi="Times New Roman"/>
                <w:szCs w:val="24"/>
                <w:lang w:eastAsia="ru-RU"/>
              </w:rPr>
              <w:t>000-000-000 00</w:t>
            </w:r>
          </w:p>
          <w:p>
            <w:pPr>
              <w:pStyle w:val="Normal"/>
              <w:ind w:left="45" w:hanging="0"/>
              <w:rPr>
                <w:rFonts w:ascii="Times New Roman" w:hAnsi="Times New Roman" w:cs="Times New Roman"/>
              </w:rPr>
            </w:pPr>
            <w:r>
              <w:rPr>
                <w:rFonts w:eastAsia="Liberation Serif" w:cs="Times New Roman" w:ascii="Times New Roman" w:hAnsi="Times New Roman"/>
                <w:b w:val="false"/>
                <w:bCs w:val="false"/>
                <w:color w:val="000000" w:themeColor="text1"/>
                <w:sz w:val="22"/>
                <w:szCs w:val="24"/>
                <w:lang w:val="en-US" w:eastAsia="ru-RU"/>
              </w:rPr>
              <w:t xml:space="preserve">ИНН: </w:t>
            </w:r>
            <w:r>
              <w:rPr>
                <w:rFonts w:eastAsia="SimSun" w:cs="Times New Roman" w:ascii="Times New Roman" w:hAnsi="Times New Roman"/>
                <w:b w:val="false"/>
                <w:bCs w:val="false"/>
                <w:color w:val="auto"/>
                <w:kern w:val="2"/>
                <w:sz w:val="24"/>
                <w:szCs w:val="24"/>
                <w:lang w:val="ru-RU" w:eastAsia="ru-RU" w:bidi="hi-IN"/>
              </w:rPr>
              <w:t>000000000000</w:t>
            </w:r>
          </w:p>
        </w:tc>
      </w:tr>
    </w:tbl>
    <w:p>
      <w:pPr>
        <w:pStyle w:val="Normal"/>
        <w:shd w:val="clear" w:color="auto" w:fill="FFFFFF"/>
        <w:spacing w:lineRule="auto" w:line="240"/>
        <w:ind w:left="45" w:firstLine="522"/>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r>
    </w:p>
    <w:p>
      <w:pPr>
        <w:pStyle w:val="Normal"/>
        <w:shd w:val="clear" w:color="auto" w:fill="FFFFFF"/>
        <w:spacing w:lineRule="auto" w:line="240"/>
        <w:ind w:left="45" w:firstLine="522"/>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Целью обработки моих персональных данных является проверка Оператором корректности предоставленных мною сведений, принятие решения о предоставлении мне услуг, заключение при участии Оператора любых договоров и их дальнейшее исполнение, принятие решений или совершение иных действий, порождающих юридические последствия в отношении меня и иных лиц.</w:t>
      </w:r>
    </w:p>
    <w:p>
      <w:pPr>
        <w:pStyle w:val="Normal"/>
        <w:shd w:val="clear" w:color="auto" w:fill="FFFFFF"/>
        <w:spacing w:lineRule="auto" w:line="240"/>
        <w:ind w:left="45" w:firstLine="522"/>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Я уведомлен и понимаю, что:</w:t>
      </w:r>
    </w:p>
    <w:p>
      <w:pPr>
        <w:pStyle w:val="Normal"/>
        <w:shd w:val="clear" w:color="auto" w:fill="FFFFFF"/>
        <w:spacing w:lineRule="auto" w:line="240"/>
        <w:ind w:left="45" w:firstLine="522"/>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  под персональными данными подразумевается любая информация, имеющая ко мне отношение как к субъекту персональных данных, в том числе моя фамилия, имя, отчество, дата и место рождения, адрес проживания, семейный статус, информация о наличии имущества, образование, доходы, номер контактного телефона, электронная почта и любая другая информация;</w:t>
      </w:r>
    </w:p>
    <w:p>
      <w:pPr>
        <w:pStyle w:val="Normal"/>
        <w:shd w:val="clear" w:color="auto" w:fill="FFFFFF"/>
        <w:spacing w:lineRule="auto" w:line="240"/>
        <w:ind w:left="45" w:firstLine="522"/>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 под обработкой персональных данных подразумевается сбор, систематизация, накопление, хранение, уточнение (обновление, изменение), использование, распространение (в том числе, но не ограничиваясь, передача моих персональных данных следующим организациям: Застройщик, Ростехинвентаризация-Федеральное БТИ; Управление Федеральной службы государственной регистрации, кадастра и картографии; Товарищество собственников жилья, Управляющая компания), обезличивание, блокирование, уничтожение и любые другие действия (операции) с персональными данными.</w:t>
      </w:r>
    </w:p>
    <w:p>
      <w:pPr>
        <w:pStyle w:val="Normal"/>
        <w:shd w:val="clear" w:color="auto" w:fill="FFFFFF"/>
        <w:spacing w:lineRule="auto" w:line="240"/>
        <w:ind w:left="45" w:firstLine="522"/>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Настоящее согласие не устанавливает предельных сроков обработки данных.</w:t>
      </w:r>
    </w:p>
    <w:p>
      <w:pPr>
        <w:pStyle w:val="Normal"/>
        <w:shd w:val="clear" w:color="auto" w:fill="FFFFFF"/>
        <w:spacing w:lineRule="auto" w:line="240"/>
        <w:ind w:left="45" w:firstLine="522"/>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Я могу отозвать настоящее согласие путём направления письменного заявления Оператору. В этом случае Оператор прекращает обработку моих персональных данных, а сами персональные данные подлежат уничтожению, если отсутствуют иные правовые основания для обработки, установленные законодательством РФ.</w:t>
      </w:r>
    </w:p>
    <w:p>
      <w:pPr>
        <w:pStyle w:val="Normal"/>
        <w:shd w:val="clear" w:color="auto" w:fill="FFFFFF"/>
        <w:spacing w:lineRule="auto" w:line="240"/>
        <w:ind w:left="45" w:firstLine="522"/>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r>
    </w:p>
    <w:p>
      <w:pPr>
        <w:pStyle w:val="Normal"/>
        <w:shd w:val="clear" w:color="auto" w:fill="FFFFFF"/>
        <w:spacing w:lineRule="auto" w:line="240"/>
        <w:ind w:left="45" w:firstLine="522"/>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Обработка моих персональных данных (за исключением хранения) должна быть прекращена по достижению цели обработки и прекращения обязательств по заключённым договорам и соглашениям.</w:t>
      </w:r>
    </w:p>
    <w:tbl>
      <w:tblPr>
        <w:tblStyle w:val="ae"/>
        <w:tblW w:w="9913" w:type="dxa"/>
        <w:jc w:val="left"/>
        <w:tblInd w:w="-142" w:type="dxa"/>
        <w:tblCellMar>
          <w:top w:w="0" w:type="dxa"/>
          <w:left w:w="108" w:type="dxa"/>
          <w:bottom w:w="0" w:type="dxa"/>
          <w:right w:w="108" w:type="dxa"/>
        </w:tblCellMar>
        <w:tblLook w:firstRow="1" w:noVBand="1" w:lastRow="0" w:firstColumn="1" w:lastColumn="0" w:noHBand="0" w:val="04a0"/>
      </w:tblPr>
      <w:tblGrid>
        <w:gridCol w:w="9913"/>
      </w:tblGrid>
      <w:tr>
        <w:trPr/>
        <w:tc>
          <w:tcPr>
            <w:tcW w:w="9913" w:type="dxa"/>
            <w:tcBorders>
              <w:top w:val="nil"/>
              <w:left w:val="nil"/>
              <w:bottom w:val="nil"/>
              <w:right w:val="nil"/>
            </w:tcBorders>
          </w:tcPr>
          <w:p>
            <w:pPr>
              <w:pStyle w:val="Normal"/>
              <w:ind w:firstLine="540"/>
              <w:jc w:val="both"/>
              <w:rPr>
                <w:rFonts w:ascii="Times New Roman" w:hAnsi="Times New Roman" w:eastAsia="Arial" w:cs="Times New Roman"/>
                <w:color w:val="FFFFFF" w:themeColor="background1"/>
                <w:sz w:val="22"/>
                <w:szCs w:val="22"/>
              </w:rPr>
            </w:pPr>
            <w:r>
              <w:rPr>
                <w:rFonts w:eastAsia="Arial" w:cs="Times New Roman" w:ascii="Times New Roman" w:hAnsi="Times New Roman"/>
                <w:color w:val="FFFFFF" w:themeColor="background1"/>
                <w:sz w:val="22"/>
                <w:szCs w:val="22"/>
                <w:lang w:eastAsia="ru-RU"/>
              </w:rPr>
              <w:t>Попов Максим Михайлович</w:t>
            </w:r>
          </w:p>
          <w:p>
            <w:pPr>
              <w:pStyle w:val="Normal"/>
              <w:jc w:val="center"/>
              <w:rPr>
                <w:rFonts w:ascii="Times New Roman" w:hAnsi="Times New Roman" w:eastAsia="Arial" w:cs="Times New Roman"/>
                <w:color w:val="000000" w:themeColor="text1"/>
                <w:sz w:val="22"/>
                <w:szCs w:val="22"/>
              </w:rPr>
            </w:pPr>
            <w:r>
              <w:rPr>
                <w:rFonts w:eastAsia="Arial" w:cs="Times New Roman" w:ascii="Times New Roman" w:hAnsi="Times New Roman"/>
                <w:color w:val="000000" w:themeColor="text1"/>
                <w:sz w:val="22"/>
                <w:szCs w:val="22"/>
                <w:lang w:eastAsia="ru-RU"/>
              </w:rPr>
              <w:t xml:space="preserve">___________________________________________________________________________________          </w:t>
            </w:r>
          </w:p>
          <w:p>
            <w:pPr>
              <w:pStyle w:val="Normal"/>
              <w:jc w:val="center"/>
              <w:rPr>
                <w:rFonts w:ascii="Times New Roman" w:hAnsi="Times New Roman" w:eastAsia="Arial" w:cs="Times New Roman"/>
                <w:color w:val="000000" w:themeColor="text1"/>
                <w:sz w:val="22"/>
                <w:szCs w:val="22"/>
              </w:rPr>
            </w:pPr>
            <w:r>
              <w:rPr>
                <w:rFonts w:eastAsia="Arial" w:cs="Times New Roman" w:ascii="Times New Roman" w:hAnsi="Times New Roman"/>
                <w:color w:val="000000" w:themeColor="text1"/>
                <w:sz w:val="22"/>
                <w:szCs w:val="22"/>
                <w:lang w:eastAsia="ru-RU"/>
              </w:rPr>
              <w:t>(Ф.И.О. полностью, подпись)</w:t>
              <w:tab/>
            </w:r>
          </w:p>
          <w:p>
            <w:pPr>
              <w:pStyle w:val="Normal"/>
              <w:rPr>
                <w:rFonts w:ascii="Times New Roman" w:hAnsi="Times New Roman" w:eastAsia="Arial" w:cs="Times New Roman"/>
                <w:color w:val="000000" w:themeColor="text1"/>
                <w:sz w:val="22"/>
                <w:szCs w:val="22"/>
              </w:rPr>
            </w:pPr>
            <w:r>
              <w:rPr>
                <w:rFonts w:eastAsia="Arial" w:cs="Times New Roman" w:ascii="Times New Roman" w:hAnsi="Times New Roman"/>
                <w:color w:val="000000" w:themeColor="text1"/>
                <w:sz w:val="22"/>
                <w:szCs w:val="22"/>
                <w:lang w:eastAsia="ru-RU"/>
              </w:rPr>
            </w:r>
          </w:p>
        </w:tc>
      </w:tr>
    </w:tbl>
    <w:p>
      <w:pPr>
        <w:pStyle w:val="Normal"/>
        <w:ind w:firstLine="522"/>
        <w:jc w:val="center"/>
        <w:rPr>
          <w:rFonts w:ascii="Times New Roman" w:hAnsi="Times New Roman" w:eastAsia="Arial" w:cs="Times New Roman"/>
          <w:color w:val="000000" w:themeColor="text1"/>
          <w:sz w:val="22"/>
          <w:szCs w:val="22"/>
        </w:rPr>
      </w:pPr>
      <w:r>
        <w:rPr>
          <w:rFonts w:eastAsia="Arial" w:cs="Times New Roman" w:ascii="Times New Roman" w:hAnsi="Times New Roman"/>
          <w:color w:val="000000" w:themeColor="text1"/>
          <w:sz w:val="22"/>
          <w:szCs w:val="22"/>
        </w:rPr>
      </w:r>
    </w:p>
    <w:p>
      <w:pPr>
        <w:pStyle w:val="Normal"/>
        <w:shd w:val="clear" w:color="auto" w:fill="FFFFFF"/>
        <w:spacing w:lineRule="auto" w:line="240"/>
        <w:ind w:left="45" w:firstLine="522"/>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9.3. Настоящий договор вступает в силу с момента его государственной регистрации и действует до момента подписания сторонами акта приема-передачи Объекта долевого строительства или расторжения договора.</w:t>
      </w:r>
    </w:p>
    <w:p>
      <w:pPr>
        <w:pStyle w:val="Normal"/>
        <w:shd w:val="clear" w:color="auto" w:fill="FFFFFF"/>
        <w:spacing w:lineRule="auto" w:line="240"/>
        <w:ind w:left="45" w:firstLine="522"/>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9.4. Прекращение действия настоящего договора влечет за собой прекращение обязательств сторон по нему, но не освобождает стороны договора от ответственности за его нарушения, если таковые имели место.</w:t>
      </w:r>
    </w:p>
    <w:p>
      <w:pPr>
        <w:pStyle w:val="Normal"/>
        <w:shd w:val="clear" w:color="auto" w:fill="FFFFFF"/>
        <w:spacing w:lineRule="auto" w:line="240"/>
        <w:ind w:left="45" w:firstLine="522"/>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9.5. Подписывая данный договор, Участник долевого строительства подтверждает, что термины, указанные в договоре ему понятны и должным образом разъяснены, с п. 1.3 согласен, претензий не имеет.</w:t>
      </w:r>
    </w:p>
    <w:p>
      <w:pPr>
        <w:pStyle w:val="Normal"/>
        <w:shd w:val="clear" w:color="auto" w:fill="FFFFFF"/>
        <w:spacing w:lineRule="auto" w:line="240"/>
        <w:ind w:left="45" w:firstLine="522"/>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9.6. Любая информация о финансовом положении сторон и условиях договоров с третьими лицами, участвующими в строительстве дома, считается конфиденциальной и не подлежащей разглашению.</w:t>
      </w:r>
    </w:p>
    <w:p>
      <w:pPr>
        <w:pStyle w:val="Normal"/>
        <w:shd w:val="clear" w:color="auto" w:fill="FFFFFF"/>
        <w:spacing w:lineRule="auto" w:line="240"/>
        <w:ind w:left="45" w:firstLine="522"/>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9.7. Все споры по настоящему договору разрешаются в обязательном претензионном порядке. Срок рассмотрения претензии - 15 календарных дней со дня получения. Споры и разногласия, связанные с исполнением настоящего договора, не урегулированные сторонами путем переговоров, подлежат рассмотрению в суде согласно действующему законодательству.</w:t>
      </w:r>
    </w:p>
    <w:p>
      <w:pPr>
        <w:pStyle w:val="Normal"/>
        <w:shd w:val="clear" w:color="auto" w:fill="FFFFFF"/>
        <w:spacing w:lineRule="auto" w:line="240"/>
        <w:ind w:left="45" w:firstLine="522"/>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 xml:space="preserve"> </w:t>
      </w:r>
      <w:r>
        <w:rPr>
          <w:rFonts w:cs="Times New Roman" w:ascii="Times New Roman" w:hAnsi="Times New Roman"/>
          <w:color w:val="000000" w:themeColor="text1"/>
          <w:sz w:val="22"/>
          <w:szCs w:val="22"/>
        </w:rPr>
        <w:t>9.8. Настоящий договор составлен в трех подлинных экземплярах, имеющих одинаковую юридическую силу, по одному для каждой стороны, и один экземпляр для органа, осуществляющего государственную регистрацию.</w:t>
      </w:r>
    </w:p>
    <w:p>
      <w:pPr>
        <w:pStyle w:val="Normal"/>
        <w:shd w:val="clear" w:color="auto" w:fill="FFFFFF"/>
        <w:spacing w:lineRule="auto" w:line="240"/>
        <w:ind w:left="45" w:firstLine="522"/>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r>
    </w:p>
    <w:p>
      <w:pPr>
        <w:pStyle w:val="ConsNormal"/>
        <w:widowControl/>
        <w:ind w:right="0" w:hanging="0"/>
        <w:jc w:val="center"/>
        <w:rPr>
          <w:rFonts w:ascii="Times New Roman" w:hAnsi="Times New Roman" w:cs="Times New Roman"/>
          <w:sz w:val="22"/>
          <w:szCs w:val="22"/>
        </w:rPr>
      </w:pPr>
      <w:r>
        <w:rPr>
          <w:rFonts w:cs="Times New Roman" w:ascii="Times New Roman" w:hAnsi="Times New Roman"/>
          <w:sz w:val="22"/>
          <w:szCs w:val="22"/>
        </w:rPr>
        <w:t>10. ПОДПИСИ СТОРОН</w:t>
      </w:r>
    </w:p>
    <w:p>
      <w:pPr>
        <w:pStyle w:val="ConsNormal"/>
        <w:widowControl/>
        <w:ind w:right="0" w:hanging="0"/>
        <w:jc w:val="center"/>
        <w:rPr>
          <w:rFonts w:ascii="Times New Roman" w:hAnsi="Times New Roman" w:cs="Times New Roman"/>
          <w:sz w:val="22"/>
          <w:szCs w:val="22"/>
        </w:rPr>
      </w:pPr>
      <w:r>
        <w:rPr>
          <w:rFonts w:cs="Times New Roman" w:ascii="Times New Roman" w:hAnsi="Times New Roman"/>
          <w:sz w:val="22"/>
          <w:szCs w:val="22"/>
        </w:rPr>
      </w:r>
    </w:p>
    <w:tbl>
      <w:tblPr>
        <w:tblStyle w:val="ae"/>
        <w:tblW w:w="9997" w:type="dxa"/>
        <w:jc w:val="left"/>
        <w:tblInd w:w="0" w:type="dxa"/>
        <w:tblCellMar>
          <w:top w:w="0" w:type="dxa"/>
          <w:left w:w="108" w:type="dxa"/>
          <w:bottom w:w="0" w:type="dxa"/>
          <w:right w:w="108" w:type="dxa"/>
        </w:tblCellMar>
        <w:tblLook w:firstRow="1" w:noVBand="1" w:lastRow="0" w:firstColumn="1" w:lastColumn="0" w:noHBand="0" w:val="04a0"/>
      </w:tblPr>
      <w:tblGrid>
        <w:gridCol w:w="9997"/>
      </w:tblGrid>
      <w:tr>
        <w:trPr/>
        <w:tc>
          <w:tcPr>
            <w:tcW w:w="9997" w:type="dxa"/>
            <w:tcBorders>
              <w:top w:val="nil"/>
              <w:left w:val="nil"/>
              <w:bottom w:val="nil"/>
              <w:right w:val="nil"/>
            </w:tcBorders>
          </w:tcPr>
          <w:p>
            <w:pPr>
              <w:pStyle w:val="Normal"/>
              <w:jc w:val="both"/>
              <w:rPr>
                <w:rFonts w:ascii="Times New Roman" w:hAnsi="Times New Roman" w:eastAsia="Times New Roman" w:cs="Times New Roman"/>
                <w:sz w:val="22"/>
                <w:szCs w:val="22"/>
              </w:rPr>
            </w:pPr>
            <w:r>
              <w:rPr>
                <w:rFonts w:eastAsia="Times New Roman" w:cs="Times New Roman" w:ascii="Times New Roman" w:hAnsi="Times New Roman"/>
                <w:sz w:val="22"/>
                <w:szCs w:val="22"/>
                <w:lang w:eastAsia="ru-RU"/>
              </w:rPr>
              <w:t>Застройщик:</w:t>
            </w:r>
          </w:p>
          <w:p>
            <w:pPr>
              <w:pStyle w:val="Normal"/>
              <w:spacing w:lineRule="auto" w:line="240"/>
              <w:jc w:val="right"/>
              <w:rPr>
                <w:rFonts w:ascii="Times New Roman" w:hAnsi="Times New Roman" w:eastAsia="Times New Roman" w:cs="Times New Roman"/>
                <w:color w:val="000000"/>
                <w:sz w:val="22"/>
                <w:szCs w:val="22"/>
              </w:rPr>
            </w:pPr>
            <w:r>
              <w:rPr>
                <w:rFonts w:eastAsia="Times New Roman" w:cs="Times New Roman" w:ascii="Times New Roman" w:hAnsi="Times New Roman"/>
                <w:color w:val="000000"/>
                <w:sz w:val="22"/>
                <w:szCs w:val="22"/>
                <w:lang w:eastAsia="ru-RU"/>
              </w:rPr>
              <w:tab/>
              <w:t xml:space="preserve">                                            __________________________ / </w:t>
            </w:r>
            <w:r>
              <w:rPr>
                <w:rFonts w:eastAsia="Liberation Serif" w:cs="Times New Roman" w:ascii="Times New Roman" w:hAnsi="Times New Roman"/>
                <w:sz w:val="22"/>
                <w:szCs w:val="22"/>
                <w:lang w:eastAsia="ru-RU"/>
              </w:rPr>
              <w:t xml:space="preserve">Свежинцев А.Н. </w:t>
            </w:r>
            <w:r>
              <w:rPr>
                <w:rFonts w:eastAsia="Times New Roman" w:cs="Times New Roman" w:ascii="Times New Roman" w:hAnsi="Times New Roman"/>
                <w:color w:val="000000"/>
                <w:sz w:val="22"/>
                <w:szCs w:val="22"/>
                <w:lang w:eastAsia="ru-RU"/>
              </w:rPr>
              <w:t>/</w:t>
            </w:r>
          </w:p>
          <w:p>
            <w:pPr>
              <w:pStyle w:val="Normal"/>
              <w:spacing w:lineRule="auto" w:line="240"/>
              <w:jc w:val="both"/>
              <w:rPr>
                <w:rFonts w:ascii="Times New Roman" w:hAnsi="Times New Roman" w:eastAsia="Times New Roman" w:cs="Times New Roman"/>
                <w:color w:val="000000"/>
                <w:sz w:val="22"/>
                <w:szCs w:val="22"/>
              </w:rPr>
            </w:pPr>
            <w:r>
              <w:rPr>
                <w:rFonts w:eastAsia="Times New Roman" w:cs="Times New Roman" w:ascii="Times New Roman" w:hAnsi="Times New Roman"/>
                <w:color w:val="000000"/>
                <w:sz w:val="22"/>
                <w:szCs w:val="22"/>
                <w:lang w:eastAsia="ru-RU"/>
              </w:rPr>
              <w:t xml:space="preserve">                            </w:t>
            </w:r>
            <w:r>
              <w:rPr>
                <w:rFonts w:eastAsia="Times New Roman" w:cs="Times New Roman" w:ascii="Times New Roman" w:hAnsi="Times New Roman"/>
                <w:color w:val="000000"/>
                <w:sz w:val="22"/>
                <w:szCs w:val="22"/>
                <w:lang w:eastAsia="ru-RU"/>
              </w:rPr>
              <w:tab/>
              <w:tab/>
              <w:tab/>
              <w:tab/>
              <w:tab/>
              <w:t xml:space="preserve">        </w:t>
            </w:r>
          </w:p>
          <w:p>
            <w:pPr>
              <w:pStyle w:val="Normal"/>
              <w:jc w:val="both"/>
              <w:rPr>
                <w:rFonts w:ascii="Times New Roman" w:hAnsi="Times New Roman" w:eastAsia="Times New Roman" w:cs="Times New Roman"/>
                <w:sz w:val="22"/>
                <w:szCs w:val="22"/>
              </w:rPr>
            </w:pPr>
            <w:r>
              <w:rPr>
                <w:rFonts w:eastAsia="Times New Roman" w:cs="Times New Roman" w:ascii="Times New Roman" w:hAnsi="Times New Roman"/>
                <w:sz w:val="22"/>
                <w:szCs w:val="22"/>
                <w:lang w:eastAsia="ru-RU"/>
              </w:rPr>
            </w:r>
          </w:p>
        </w:tc>
      </w:tr>
      <w:tr>
        <w:trPr/>
        <w:tc>
          <w:tcPr>
            <w:tcW w:w="9997" w:type="dxa"/>
            <w:tcBorders>
              <w:top w:val="nil"/>
              <w:left w:val="nil"/>
              <w:bottom w:val="nil"/>
              <w:right w:val="nil"/>
            </w:tcBorders>
          </w:tcPr>
          <w:p>
            <w:pPr>
              <w:pStyle w:val="Normal"/>
              <w:tabs>
                <w:tab w:val="clear" w:pos="708"/>
                <w:tab w:val="left" w:pos="4320" w:leader="none"/>
              </w:tabs>
              <w:spacing w:lineRule="auto" w:line="240"/>
              <w:ind w:right="-181" w:hanging="0"/>
              <w:jc w:val="both"/>
              <w:rPr>
                <w:rFonts w:ascii="Times New Roman" w:hAnsi="Times New Roman" w:eastAsia="Times New Roman" w:cs="Times New Roman"/>
                <w:sz w:val="22"/>
                <w:szCs w:val="22"/>
              </w:rPr>
            </w:pPr>
            <w:r>
              <w:rPr>
                <w:rFonts w:eastAsia="Times New Roman" w:cs="Times New Roman" w:ascii="Times New Roman" w:hAnsi="Times New Roman"/>
                <w:sz w:val="22"/>
                <w:szCs w:val="22"/>
                <w:lang w:eastAsia="ru-RU"/>
              </w:rPr>
              <w:t>Участник долевого  строительства:</w:t>
            </w:r>
          </w:p>
          <w:p>
            <w:pPr>
              <w:pStyle w:val="Normal"/>
              <w:tabs>
                <w:tab w:val="clear" w:pos="708"/>
                <w:tab w:val="left" w:pos="4320" w:leader="none"/>
              </w:tabs>
              <w:spacing w:lineRule="auto" w:line="240"/>
              <w:ind w:right="-181" w:hanging="0"/>
              <w:jc w:val="both"/>
              <w:rPr>
                <w:rFonts w:ascii="Times New Roman" w:hAnsi="Times New Roman" w:eastAsia="Times New Roman" w:cs="Times New Roman"/>
                <w:color w:val="000000"/>
                <w:sz w:val="22"/>
                <w:szCs w:val="22"/>
              </w:rPr>
            </w:pPr>
            <w:r>
              <w:rPr>
                <w:rFonts w:eastAsia="Times New Roman" w:cs="Times New Roman" w:ascii="Times New Roman" w:hAnsi="Times New Roman"/>
                <w:color w:val="000000"/>
                <w:sz w:val="22"/>
                <w:szCs w:val="22"/>
                <w:lang w:eastAsia="ru-RU"/>
              </w:rPr>
            </w:r>
          </w:p>
          <w:p>
            <w:pPr>
              <w:pStyle w:val="Normal"/>
              <w:jc w:val="right"/>
              <w:rPr>
                <w:rFonts w:ascii="Times New Roman" w:hAnsi="Times New Roman" w:eastAsia="Times New Roman" w:cs="Times New Roman"/>
                <w:color w:val="000000"/>
                <w:sz w:val="22"/>
                <w:szCs w:val="22"/>
              </w:rPr>
            </w:pPr>
            <w:r>
              <w:rPr>
                <w:rFonts w:eastAsia="Times New Roman" w:cs="Times New Roman" w:ascii="Times New Roman" w:hAnsi="Times New Roman"/>
                <w:color w:val="000000"/>
                <w:sz w:val="22"/>
                <w:szCs w:val="22"/>
                <w:lang w:eastAsia="ru-RU"/>
              </w:rPr>
              <w:tab/>
              <w:tab/>
              <w:tab/>
              <w:t>__________________________/</w:t>
            </w:r>
            <w:r>
              <w:rPr>
                <w:rFonts w:eastAsia="Liberation Serif" w:cs="Times New Roman" w:ascii="Times New Roman" w:hAnsi="Times New Roman"/>
                <w:color w:val="212121"/>
                <w:sz w:val="22"/>
                <w:szCs w:val="22"/>
                <w:shd w:fill="FFFFFF" w:val="clear"/>
                <w:lang w:eastAsia="ru-RU"/>
              </w:rPr>
              <w:t xml:space="preserve"> </w:t>
            </w:r>
            <w:r>
              <w:rPr>
                <w:rFonts w:eastAsia="Times New Roman" w:cs="Times New Roman" w:ascii="Times New Roman" w:hAnsi="Times New Roman"/>
                <w:color w:val="000000"/>
                <w:sz w:val="22"/>
                <w:szCs w:val="22"/>
                <w:lang w:eastAsia="ru-RU"/>
              </w:rPr>
              <w:t>Попов М.М.</w:t>
            </w:r>
          </w:p>
          <w:p>
            <w:pPr>
              <w:pStyle w:val="Normal"/>
              <w:rPr>
                <w:rFonts w:ascii="Times New Roman" w:hAnsi="Times New Roman" w:eastAsia="Times New Roman" w:cs="Times New Roman"/>
                <w:color w:val="000000"/>
                <w:sz w:val="22"/>
                <w:szCs w:val="22"/>
              </w:rPr>
            </w:pPr>
            <w:r>
              <w:rPr>
                <w:rFonts w:eastAsia="Times New Roman" w:cs="Times New Roman" w:ascii="Times New Roman" w:hAnsi="Times New Roman"/>
                <w:color w:val="000000"/>
                <w:sz w:val="22"/>
                <w:szCs w:val="22"/>
                <w:lang w:eastAsia="ru-RU"/>
              </w:rPr>
            </w:r>
          </w:p>
          <w:p>
            <w:pPr>
              <w:pStyle w:val="Normal"/>
              <w:jc w:val="both"/>
              <w:rPr>
                <w:rFonts w:ascii="Times New Roman" w:hAnsi="Times New Roman" w:eastAsia="Times New Roman" w:cs="Times New Roman"/>
                <w:sz w:val="22"/>
                <w:szCs w:val="22"/>
              </w:rPr>
            </w:pPr>
            <w:r>
              <w:rPr>
                <w:rFonts w:eastAsia="Times New Roman" w:cs="Times New Roman" w:ascii="Times New Roman" w:hAnsi="Times New Roman"/>
                <w:sz w:val="22"/>
                <w:szCs w:val="22"/>
                <w:lang w:eastAsia="ru-RU"/>
              </w:rPr>
            </w:r>
          </w:p>
        </w:tc>
      </w:tr>
    </w:tbl>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shd w:val="clear" w:color="auto" w:fill="FFFFFF"/>
        <w:spacing w:lineRule="auto" w:line="240"/>
        <w:ind w:left="45" w:firstLine="522"/>
        <w:jc w:val="center"/>
        <w:rPr>
          <w:rFonts w:ascii="Times New Roman" w:hAnsi="Times New Roman" w:cs="Times New Roman"/>
          <w:sz w:val="22"/>
          <w:szCs w:val="22"/>
        </w:rPr>
      </w:pPr>
      <w:r>
        <w:rPr/>
        <w:br/>
      </w:r>
      <w:r>
        <w:br w:type="page"/>
      </w:r>
    </w:p>
    <w:p>
      <w:pPr>
        <w:pStyle w:val="Normal"/>
        <w:shd w:val="clear" w:color="auto" w:fill="FFFFFF"/>
        <w:spacing w:lineRule="auto" w:line="240"/>
        <w:ind w:left="45" w:firstLine="522"/>
        <w:jc w:val="center"/>
        <w:rPr>
          <w:rFonts w:ascii="Times New Roman" w:hAnsi="Times New Roman" w:cs="Times New Roman"/>
          <w:sz w:val="22"/>
          <w:szCs w:val="22"/>
        </w:rPr>
      </w:pPr>
      <w:r>
        <w:rPr/>
      </w:r>
    </w:p>
    <w:sectPr>
      <w:footerReference w:type="default" r:id="rId4"/>
      <w:type w:val="nextPage"/>
      <w:pgSz w:w="11906" w:h="16838"/>
      <w:pgMar w:left="1134" w:right="707" w:header="0" w:top="426" w:footer="126" w:bottom="563" w:gutter="0"/>
      <w:pgNumType w:fmt="decimal"/>
      <w:formProt w:val="false"/>
      <w:textDirection w:val="lrTb"/>
      <w:docGrid w:type="default" w:linePitch="24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Tahoma">
    <w:charset w:val="cc"/>
    <w:family w:val="roman"/>
    <w:pitch w:val="variable"/>
  </w:font>
  <w:font w:name="Liberation Sans">
    <w:altName w:val="Arial"/>
    <w:charset w:val="cc"/>
    <w:family w:val="roman"/>
    <w:pitch w:val="variable"/>
  </w:font>
  <w:font w:name="Arial">
    <w:charset w:val="cc"/>
    <w:family w:val="roman"/>
    <w:pitch w:val="variable"/>
  </w:font>
  <w:font w:name="Courier New">
    <w:charset w:val="cc"/>
    <w:family w:val="roman"/>
    <w:pitch w:val="variable"/>
  </w:font>
  <w:font w:name="Times New Roman">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52749207"/>
    </w:sdtPr>
    <w:sdtContent>
      <w:p>
        <w:pPr>
          <w:pStyle w:val="Style26"/>
          <w:jc w:val="center"/>
          <w:rPr/>
        </w:pPr>
        <w:r>
          <w:rPr/>
          <w:fldChar w:fldCharType="begin"/>
        </w:r>
        <w:r>
          <w:rPr/>
          <w:instrText> PAGE </w:instrText>
        </w:r>
        <w:r>
          <w:rPr/>
          <w:fldChar w:fldCharType="separate"/>
        </w:r>
        <w:r>
          <w:rPr/>
          <w:t>10</w:t>
        </w:r>
        <w:r>
          <w:rPr/>
          <w:fldChar w:fldCharType="end"/>
        </w:r>
      </w:p>
    </w:sdtContent>
  </w:sdt>
  <w:p>
    <w:pPr>
      <w:pStyle w:val="Style26"/>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7"/>
      <w:numFmt w:val="decimal"/>
      <w:lvlText w:val="%1."/>
      <w:lvlJc w:val="left"/>
      <w:pPr>
        <w:ind w:left="720" w:hanging="360"/>
      </w:pPr>
    </w:lvl>
    <w:lvl w:ilvl="1">
      <w:start w:val="3"/>
      <w:numFmt w:val="decimal"/>
      <w:lvlText w:val="%1.%2."/>
      <w:lvlJc w:val="left"/>
      <w:pPr>
        <w:ind w:left="1080" w:hanging="360"/>
      </w:pPr>
      <w:rPr>
        <w:rFonts w:cs="Times New Roman"/>
      </w:rPr>
    </w:lvl>
    <w:lvl w:ilvl="2">
      <w:start w:val="1"/>
      <w:numFmt w:val="decimal"/>
      <w:lvlText w:val="%1.%2.%3."/>
      <w:lvlJc w:val="left"/>
      <w:pPr>
        <w:ind w:left="1440" w:hanging="360"/>
      </w:pPr>
      <w:rPr>
        <w:sz w:val="22"/>
        <w:szCs w:val="22"/>
        <w:rFonts w:eastAsia="Times New Roman" w:cs="Times New Roman"/>
      </w:rPr>
    </w:lvl>
    <w:lvl w:ilvl="3">
      <w:start w:val="1"/>
      <w:numFmt w:val="decimal"/>
      <w:lvlText w:val="%1.%2.%3.%4."/>
      <w:lvlJc w:val="left"/>
      <w:pPr>
        <w:ind w:left="1800" w:hanging="360"/>
      </w:pPr>
      <w:rPr>
        <w:sz w:val="22"/>
        <w:szCs w:val="22"/>
        <w:rFonts w:eastAsia="Times New Roman" w:cs="Times New Roman"/>
      </w:r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2">
    <w:lvl w:ilvl="0">
      <w:start w:val="1"/>
      <w:numFmt w:val="decimal"/>
      <w:lvlText w:val="%1."/>
      <w:lvlJc w:val="left"/>
      <w:pPr>
        <w:ind w:left="720" w:hanging="360"/>
      </w:pPr>
      <w:rPr>
        <w:sz w:val="22"/>
        <w:szCs w:val="22"/>
        <w:rFonts w:cs="Times New Roman"/>
      </w:r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3">
    <w:lvl w:ilvl="0">
      <w:start w:val="1"/>
      <w:numFmt w:val="bullet"/>
      <w:lvlText w:val="-"/>
      <w:lvlJc w:val="left"/>
      <w:pPr>
        <w:ind w:left="619" w:hanging="113"/>
      </w:pPr>
      <w:rPr>
        <w:rFonts w:ascii="Times New Roman" w:hAnsi="Times New Roman" w:cs="Times New Roman" w:hint="default"/>
        <w:sz w:val="18"/>
        <w:szCs w:val="18"/>
        <w:w w:val="99"/>
        <w:rFonts w:cs="Times New Roman"/>
        <w:lang w:val="ru-RU" w:eastAsia="ru-RU" w:bidi="ru-RU"/>
      </w:rPr>
    </w:lvl>
    <w:lvl w:ilvl="1">
      <w:start w:val="1"/>
      <w:numFmt w:val="bullet"/>
      <w:lvlText w:val="-"/>
      <w:lvlJc w:val="left"/>
      <w:pPr>
        <w:ind w:left="192" w:hanging="106"/>
      </w:pPr>
      <w:rPr>
        <w:rFonts w:ascii="Times New Roman" w:hAnsi="Times New Roman" w:cs="Times New Roman" w:hint="default"/>
        <w:sz w:val="18"/>
        <w:spacing w:val="-2"/>
        <w:szCs w:val="18"/>
        <w:w w:val="99"/>
        <w:rFonts w:cs="Times New Roman"/>
        <w:lang w:val="ru-RU" w:eastAsia="ru-RU" w:bidi="ru-RU"/>
      </w:rPr>
    </w:lvl>
    <w:lvl w:ilvl="2">
      <w:start w:val="1"/>
      <w:numFmt w:val="bullet"/>
      <w:lvlText w:val=""/>
      <w:lvlJc w:val="left"/>
      <w:pPr>
        <w:ind w:left="1725" w:hanging="106"/>
      </w:pPr>
      <w:rPr>
        <w:rFonts w:ascii="Symbol" w:hAnsi="Symbol" w:cs="Symbol" w:hint="default"/>
        <w:rFonts w:cs="Symbol"/>
        <w:lang w:val="ru-RU" w:eastAsia="ru-RU" w:bidi="ru-RU"/>
      </w:rPr>
    </w:lvl>
    <w:lvl w:ilvl="3">
      <w:start w:val="1"/>
      <w:numFmt w:val="bullet"/>
      <w:lvlText w:val=""/>
      <w:lvlJc w:val="left"/>
      <w:pPr>
        <w:ind w:left="2830" w:hanging="106"/>
      </w:pPr>
      <w:rPr>
        <w:rFonts w:ascii="Symbol" w:hAnsi="Symbol" w:cs="Symbol" w:hint="default"/>
        <w:rFonts w:cs="Symbol"/>
        <w:lang w:val="ru-RU" w:eastAsia="ru-RU" w:bidi="ru-RU"/>
      </w:rPr>
    </w:lvl>
    <w:lvl w:ilvl="4">
      <w:start w:val="1"/>
      <w:numFmt w:val="bullet"/>
      <w:lvlText w:val=""/>
      <w:lvlJc w:val="left"/>
      <w:pPr>
        <w:ind w:left="3935" w:hanging="106"/>
      </w:pPr>
      <w:rPr>
        <w:rFonts w:ascii="Symbol" w:hAnsi="Symbol" w:cs="Symbol" w:hint="default"/>
        <w:rFonts w:cs="Symbol"/>
        <w:lang w:val="ru-RU" w:eastAsia="ru-RU" w:bidi="ru-RU"/>
      </w:rPr>
    </w:lvl>
    <w:lvl w:ilvl="5">
      <w:start w:val="1"/>
      <w:numFmt w:val="bullet"/>
      <w:lvlText w:val=""/>
      <w:lvlJc w:val="left"/>
      <w:pPr>
        <w:ind w:left="5040" w:hanging="106"/>
      </w:pPr>
      <w:rPr>
        <w:rFonts w:ascii="Symbol" w:hAnsi="Symbol" w:cs="Symbol" w:hint="default"/>
        <w:rFonts w:cs="Symbol"/>
        <w:lang w:val="ru-RU" w:eastAsia="ru-RU" w:bidi="ru-RU"/>
      </w:rPr>
    </w:lvl>
    <w:lvl w:ilvl="6">
      <w:start w:val="1"/>
      <w:numFmt w:val="bullet"/>
      <w:lvlText w:val=""/>
      <w:lvlJc w:val="left"/>
      <w:pPr>
        <w:ind w:left="6145" w:hanging="106"/>
      </w:pPr>
      <w:rPr>
        <w:rFonts w:ascii="Symbol" w:hAnsi="Symbol" w:cs="Symbol" w:hint="default"/>
        <w:rFonts w:cs="Symbol"/>
        <w:lang w:val="ru-RU" w:eastAsia="ru-RU" w:bidi="ru-RU"/>
      </w:rPr>
    </w:lvl>
    <w:lvl w:ilvl="7">
      <w:start w:val="1"/>
      <w:numFmt w:val="bullet"/>
      <w:lvlText w:val=""/>
      <w:lvlJc w:val="left"/>
      <w:pPr>
        <w:ind w:left="7250" w:hanging="106"/>
      </w:pPr>
      <w:rPr>
        <w:rFonts w:ascii="Symbol" w:hAnsi="Symbol" w:cs="Symbol" w:hint="default"/>
        <w:rFonts w:cs="Symbol"/>
        <w:lang w:val="ru-RU" w:eastAsia="ru-RU" w:bidi="ru-RU"/>
      </w:rPr>
    </w:lvl>
    <w:lvl w:ilvl="8">
      <w:start w:val="1"/>
      <w:numFmt w:val="bullet"/>
      <w:lvlText w:val=""/>
      <w:lvlJc w:val="left"/>
      <w:pPr>
        <w:ind w:left="8356" w:hanging="106"/>
      </w:pPr>
      <w:rPr>
        <w:rFonts w:ascii="Symbol" w:hAnsi="Symbol" w:cs="Symbol" w:hint="default"/>
        <w:rFonts w:cs="Symbol"/>
        <w:lang w:val="ru-RU" w:eastAsia="ru-RU" w:bidi="ru-RU"/>
      </w:rPr>
    </w:lvl>
  </w:abstractNum>
  <w:abstractNum w:abstractNumId="4">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c7121c"/>
    <w:pPr>
      <w:widowControl/>
      <w:suppressAutoHyphens w:val="true"/>
      <w:bidi w:val="0"/>
      <w:spacing w:lineRule="atLeast" w:line="100" w:before="0" w:after="0"/>
      <w:jc w:val="left"/>
    </w:pPr>
    <w:rPr>
      <w:rFonts w:ascii="Liberation Serif" w:hAnsi="Liberation Serif" w:eastAsia="SimSun" w:cs="Mangal"/>
      <w:color w:val="auto"/>
      <w:kern w:val="2"/>
      <w:sz w:val="24"/>
      <w:szCs w:val="24"/>
      <w:lang w:val="ru-RU" w:eastAsia="hi-IN" w:bidi="hi-IN"/>
    </w:rPr>
  </w:style>
  <w:style w:type="character" w:styleId="DefaultParagraphFont" w:default="1">
    <w:name w:val="Default Paragraph Font"/>
    <w:uiPriority w:val="1"/>
    <w:semiHidden/>
    <w:unhideWhenUsed/>
    <w:qFormat/>
    <w:rPr/>
  </w:style>
  <w:style w:type="character" w:styleId="Style14" w:customStyle="1">
    <w:name w:val="Основной текст Знак"/>
    <w:basedOn w:val="DefaultParagraphFont"/>
    <w:link w:val="a3"/>
    <w:qFormat/>
    <w:rsid w:val="00c7121c"/>
    <w:rPr>
      <w:rFonts w:ascii="Times New Roman" w:hAnsi="Times New Roman" w:eastAsia="Times New Roman" w:cs="Times New Roman"/>
      <w:kern w:val="2"/>
      <w:sz w:val="24"/>
      <w:szCs w:val="24"/>
      <w:lang w:eastAsia="ar-SA"/>
    </w:rPr>
  </w:style>
  <w:style w:type="character" w:styleId="Style15">
    <w:name w:val="Интернет-ссылка"/>
    <w:basedOn w:val="DefaultParagraphFont"/>
    <w:uiPriority w:val="99"/>
    <w:unhideWhenUsed/>
    <w:rsid w:val="00de6238"/>
    <w:rPr>
      <w:color w:val="0000FF"/>
      <w:u w:val="single"/>
    </w:rPr>
  </w:style>
  <w:style w:type="character" w:styleId="Style16" w:customStyle="1">
    <w:name w:val="Текст выноски Знак"/>
    <w:basedOn w:val="DefaultParagraphFont"/>
    <w:link w:val="a7"/>
    <w:uiPriority w:val="99"/>
    <w:semiHidden/>
    <w:qFormat/>
    <w:rsid w:val="00221a85"/>
    <w:rPr>
      <w:rFonts w:ascii="Tahoma" w:hAnsi="Tahoma" w:eastAsia="SimSun" w:cs="Mangal"/>
      <w:kern w:val="2"/>
      <w:sz w:val="16"/>
      <w:szCs w:val="14"/>
      <w:lang w:eastAsia="hi-IN" w:bidi="hi-IN"/>
    </w:rPr>
  </w:style>
  <w:style w:type="character" w:styleId="Style17" w:customStyle="1">
    <w:name w:val="Верхний колонтитул Знак"/>
    <w:basedOn w:val="DefaultParagraphFont"/>
    <w:link w:val="aa"/>
    <w:uiPriority w:val="99"/>
    <w:qFormat/>
    <w:rsid w:val="0018788e"/>
    <w:rPr>
      <w:rFonts w:ascii="Liberation Serif" w:hAnsi="Liberation Serif" w:eastAsia="SimSun" w:cs="Mangal"/>
      <w:kern w:val="2"/>
      <w:sz w:val="24"/>
      <w:szCs w:val="21"/>
      <w:lang w:eastAsia="hi-IN" w:bidi="hi-IN"/>
    </w:rPr>
  </w:style>
  <w:style w:type="character" w:styleId="Style18" w:customStyle="1">
    <w:name w:val="Нижний колонтитул Знак"/>
    <w:basedOn w:val="DefaultParagraphFont"/>
    <w:link w:val="ac"/>
    <w:uiPriority w:val="99"/>
    <w:qFormat/>
    <w:rsid w:val="0018788e"/>
    <w:rPr>
      <w:rFonts w:ascii="Liberation Serif" w:hAnsi="Liberation Serif" w:eastAsia="SimSun" w:cs="Mangal"/>
      <w:kern w:val="2"/>
      <w:sz w:val="24"/>
      <w:szCs w:val="21"/>
      <w:lang w:eastAsia="hi-IN" w:bidi="hi-IN"/>
    </w:rPr>
  </w:style>
  <w:style w:type="paragraph" w:styleId="Style19">
    <w:name w:val="Заголовок"/>
    <w:basedOn w:val="Normal"/>
    <w:next w:val="Style20"/>
    <w:qFormat/>
    <w:pPr>
      <w:keepNext w:val="true"/>
      <w:spacing w:before="240" w:after="120"/>
    </w:pPr>
    <w:rPr>
      <w:rFonts w:ascii="Liberation Sans" w:hAnsi="Liberation Sans" w:eastAsia="Microsoft YaHei" w:cs="Arial"/>
      <w:sz w:val="28"/>
      <w:szCs w:val="28"/>
    </w:rPr>
  </w:style>
  <w:style w:type="paragraph" w:styleId="Style20">
    <w:name w:val="Body Text"/>
    <w:basedOn w:val="Normal"/>
    <w:link w:val="a4"/>
    <w:rsid w:val="00c7121c"/>
    <w:pPr>
      <w:spacing w:lineRule="auto" w:line="288" w:before="0" w:after="120"/>
    </w:pPr>
    <w:rPr>
      <w:rFonts w:ascii="Times New Roman" w:hAnsi="Times New Roman" w:eastAsia="Times New Roman" w:cs="Times New Roman"/>
      <w:lang w:eastAsia="ar-SA" w:bidi="ar-SA"/>
    </w:rPr>
  </w:style>
  <w:style w:type="paragraph" w:styleId="Style21">
    <w:name w:val="List"/>
    <w:basedOn w:val="Style20"/>
    <w:pPr/>
    <w:rPr>
      <w:rFonts w:cs="Arial"/>
    </w:rPr>
  </w:style>
  <w:style w:type="paragraph" w:styleId="Style22">
    <w:name w:val="Caption"/>
    <w:basedOn w:val="Normal"/>
    <w:qFormat/>
    <w:pPr>
      <w:suppressLineNumbers/>
      <w:spacing w:before="120" w:after="120"/>
    </w:pPr>
    <w:rPr>
      <w:rFonts w:cs="Arial"/>
      <w:i/>
      <w:iCs/>
      <w:sz w:val="24"/>
      <w:szCs w:val="24"/>
    </w:rPr>
  </w:style>
  <w:style w:type="paragraph" w:styleId="Style23">
    <w:name w:val="Указатель"/>
    <w:basedOn w:val="Normal"/>
    <w:qFormat/>
    <w:pPr>
      <w:suppressLineNumbers/>
    </w:pPr>
    <w:rPr>
      <w:rFonts w:cs="Arial"/>
    </w:rPr>
  </w:style>
  <w:style w:type="paragraph" w:styleId="ConsNormal" w:customStyle="1">
    <w:name w:val="ConsNormal"/>
    <w:qFormat/>
    <w:rsid w:val="00c7121c"/>
    <w:pPr>
      <w:widowControl w:val="false"/>
      <w:suppressAutoHyphens w:val="true"/>
      <w:bidi w:val="0"/>
      <w:spacing w:lineRule="atLeast" w:line="100" w:before="0" w:after="0"/>
      <w:ind w:right="19772" w:firstLine="720"/>
      <w:jc w:val="left"/>
    </w:pPr>
    <w:rPr>
      <w:rFonts w:ascii="Arial" w:hAnsi="Arial" w:eastAsia="Times New Roman" w:cs="Arial"/>
      <w:color w:val="auto"/>
      <w:kern w:val="2"/>
      <w:sz w:val="20"/>
      <w:szCs w:val="20"/>
      <w:lang w:val="ru-RU" w:eastAsia="ar-SA" w:bidi="ar-SA"/>
    </w:rPr>
  </w:style>
  <w:style w:type="paragraph" w:styleId="ConsNonformat" w:customStyle="1">
    <w:name w:val="ConsNonformat"/>
    <w:qFormat/>
    <w:rsid w:val="00c7121c"/>
    <w:pPr>
      <w:widowControl w:val="false"/>
      <w:suppressAutoHyphens w:val="true"/>
      <w:bidi w:val="0"/>
      <w:spacing w:lineRule="atLeast" w:line="100" w:before="0" w:after="0"/>
      <w:ind w:right="19772" w:hanging="0"/>
      <w:jc w:val="left"/>
    </w:pPr>
    <w:rPr>
      <w:rFonts w:ascii="Courier New" w:hAnsi="Courier New" w:eastAsia="Times New Roman" w:cs="Courier New"/>
      <w:color w:val="auto"/>
      <w:kern w:val="2"/>
      <w:sz w:val="20"/>
      <w:szCs w:val="20"/>
      <w:lang w:val="ru-RU" w:eastAsia="ar-SA" w:bidi="ar-SA"/>
    </w:rPr>
  </w:style>
  <w:style w:type="paragraph" w:styleId="21" w:customStyle="1">
    <w:name w:val="Основной текст 21"/>
    <w:basedOn w:val="Normal"/>
    <w:qFormat/>
    <w:rsid w:val="00c7121c"/>
    <w:pPr>
      <w:jc w:val="both"/>
    </w:pPr>
    <w:rPr>
      <w:rFonts w:ascii="Arial" w:hAnsi="Arial" w:eastAsia="Times New Roman" w:cs="Arial"/>
      <w:sz w:val="28"/>
    </w:rPr>
  </w:style>
  <w:style w:type="paragraph" w:styleId="1" w:customStyle="1">
    <w:name w:val="Обычный (веб)1"/>
    <w:basedOn w:val="Normal"/>
    <w:qFormat/>
    <w:rsid w:val="00c7121c"/>
    <w:pPr>
      <w:spacing w:before="280" w:after="119"/>
    </w:pPr>
    <w:rPr/>
  </w:style>
  <w:style w:type="paragraph" w:styleId="ConsPlusCell" w:customStyle="1">
    <w:name w:val="ConsPlusCell"/>
    <w:uiPriority w:val="99"/>
    <w:qFormat/>
    <w:rsid w:val="00de6238"/>
    <w:pPr>
      <w:widowControl w:val="false"/>
      <w:suppressAutoHyphens w:val="true"/>
      <w:bidi w:val="0"/>
      <w:spacing w:lineRule="auto" w:line="240" w:before="0" w:after="0"/>
      <w:jc w:val="left"/>
    </w:pPr>
    <w:rPr>
      <w:rFonts w:ascii="Courier New" w:hAnsi="Courier New" w:eastAsia="Times New Roman" w:cs="Courier New"/>
      <w:color w:val="auto"/>
      <w:kern w:val="0"/>
      <w:sz w:val="20"/>
      <w:szCs w:val="20"/>
      <w:lang w:val="ru-RU" w:eastAsia="ru-RU" w:bidi="ar-SA"/>
    </w:rPr>
  </w:style>
  <w:style w:type="paragraph" w:styleId="NormalWeb">
    <w:name w:val="Normal (Web)"/>
    <w:basedOn w:val="Normal"/>
    <w:qFormat/>
    <w:rsid w:val="00de6238"/>
    <w:pPr>
      <w:spacing w:lineRule="auto" w:line="240" w:before="280" w:after="119"/>
      <w:textAlignment w:val="baseline"/>
    </w:pPr>
    <w:rPr>
      <w:lang w:eastAsia="zh-CN"/>
    </w:rPr>
  </w:style>
  <w:style w:type="paragraph" w:styleId="BalloonText">
    <w:name w:val="Balloon Text"/>
    <w:basedOn w:val="Normal"/>
    <w:link w:val="a8"/>
    <w:uiPriority w:val="99"/>
    <w:semiHidden/>
    <w:unhideWhenUsed/>
    <w:qFormat/>
    <w:rsid w:val="00221a85"/>
    <w:pPr>
      <w:spacing w:lineRule="auto" w:line="240"/>
    </w:pPr>
    <w:rPr>
      <w:rFonts w:ascii="Tahoma" w:hAnsi="Tahoma"/>
      <w:sz w:val="16"/>
      <w:szCs w:val="14"/>
    </w:rPr>
  </w:style>
  <w:style w:type="paragraph" w:styleId="ListParagraph">
    <w:name w:val="List Paragraph"/>
    <w:basedOn w:val="Normal"/>
    <w:uiPriority w:val="1"/>
    <w:qFormat/>
    <w:rsid w:val="00a64ba8"/>
    <w:pPr>
      <w:spacing w:before="0" w:after="0"/>
      <w:ind w:left="720" w:hanging="0"/>
      <w:contextualSpacing/>
    </w:pPr>
    <w:rPr>
      <w:szCs w:val="21"/>
    </w:rPr>
  </w:style>
  <w:style w:type="paragraph" w:styleId="Style24">
    <w:name w:val="Верхний и нижний колонтитулы"/>
    <w:basedOn w:val="Normal"/>
    <w:qFormat/>
    <w:pPr/>
    <w:rPr/>
  </w:style>
  <w:style w:type="paragraph" w:styleId="Style25">
    <w:name w:val="Header"/>
    <w:basedOn w:val="Normal"/>
    <w:link w:val="ab"/>
    <w:uiPriority w:val="99"/>
    <w:unhideWhenUsed/>
    <w:rsid w:val="0018788e"/>
    <w:pPr>
      <w:tabs>
        <w:tab w:val="clear" w:pos="708"/>
        <w:tab w:val="center" w:pos="4677" w:leader="none"/>
        <w:tab w:val="right" w:pos="9355" w:leader="none"/>
      </w:tabs>
      <w:spacing w:lineRule="auto" w:line="240"/>
    </w:pPr>
    <w:rPr>
      <w:szCs w:val="21"/>
    </w:rPr>
  </w:style>
  <w:style w:type="paragraph" w:styleId="Style26">
    <w:name w:val="Footer"/>
    <w:basedOn w:val="Normal"/>
    <w:link w:val="ad"/>
    <w:uiPriority w:val="99"/>
    <w:unhideWhenUsed/>
    <w:rsid w:val="0018788e"/>
    <w:pPr>
      <w:tabs>
        <w:tab w:val="clear" w:pos="708"/>
        <w:tab w:val="center" w:pos="4677" w:leader="none"/>
        <w:tab w:val="right" w:pos="9355" w:leader="none"/>
      </w:tabs>
      <w:spacing w:lineRule="auto" w:line="240"/>
    </w:pPr>
    <w:rPr>
      <w:szCs w:val="21"/>
    </w:rPr>
  </w:style>
  <w:style w:type="paragraph" w:styleId="11" w:customStyle="1">
    <w:name w:val="Заголовок 11"/>
    <w:basedOn w:val="Normal"/>
    <w:uiPriority w:val="1"/>
    <w:qFormat/>
    <w:rsid w:val="00f84b01"/>
    <w:pPr>
      <w:widowControl w:val="false"/>
      <w:suppressAutoHyphens w:val="false"/>
      <w:spacing w:lineRule="exact" w:line="204"/>
      <w:ind w:left="654" w:hanging="183"/>
      <w:outlineLvl w:val="1"/>
    </w:pPr>
    <w:rPr>
      <w:rFonts w:ascii="Times New Roman" w:hAnsi="Times New Roman" w:eastAsia="Times New Roman" w:cs="Times New Roman"/>
      <w:b/>
      <w:bCs/>
      <w:kern w:val="0"/>
      <w:sz w:val="18"/>
      <w:szCs w:val="18"/>
      <w:lang w:eastAsia="ru-RU" w:bidi="ru-RU"/>
    </w:rPr>
  </w:style>
  <w:style w:type="paragraph" w:styleId="12">
    <w:name w:val="Обычный1"/>
    <w:qFormat/>
    <w:pPr>
      <w:widowControl/>
      <w:suppressAutoHyphens w:val="true"/>
      <w:bidi w:val="0"/>
      <w:spacing w:lineRule="auto" w:line="240" w:before="0" w:after="0"/>
      <w:jc w:val="left"/>
    </w:pPr>
    <w:rPr>
      <w:rFonts w:ascii="Times New Roman" w:hAnsi="Times New Roman" w:eastAsia="Times New Roman" w:cs="Times New Roman"/>
      <w:color w:val="00000A"/>
      <w:kern w:val="0"/>
      <w:sz w:val="20"/>
      <w:szCs w:val="20"/>
      <w:lang w:val="ru-RU" w:eastAsia="ru-RU" w:bidi="ar-SA"/>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 w:type="table" w:styleId="ae">
    <w:name w:val="Table Grid"/>
    <w:basedOn w:val="a1"/>
    <w:uiPriority w:val="59"/>
    <w:rsid w:val="00a21588"/>
    <w:pPr>
      <w:spacing w:after="0" w:line="240" w:lineRule="auto"/>
    </w:pPr>
    <w:rPr>
      <w:lang w:eastAsia="ru-RU"/>
      <w:sz w:val="24"/>
      <w:szCs w:val="24"/>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isk-soyuz-nsk.ru/" TargetMode="External"/><Relationship Id="rId3" Type="http://schemas.openxmlformats.org/officeDocument/2006/relationships/hyperlink" Target="mailto:Escrow_Sberbank@sberbank.ru" TargetMode="External"/><Relationship Id="rId4"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57D85E-3704-4C80-B58F-31DE2D96CF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Application>LibreOffice/6.4.3.2$Windows_X86_64 LibreOffice_project/747b5d0ebf89f41c860ec2a39efd7cb15b54f2d8</Application>
  <Pages>10</Pages>
  <Words>4575</Words>
  <Characters>34055</Characters>
  <CharactersWithSpaces>38575</CharactersWithSpaces>
  <Paragraphs>205</Paragraphs>
  <Company>1</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2020-11-13T03:01:00Z</dcterms:created>
  <dc:creator>Admin</dc:creator>
  <dc:description/>
  <dc:language>ru-RU</dc:language>
  <cp:lastModifiedBy/>
  <cp:lastPrinted>2019-11-13T10:07:00Z</cp:lastPrinted>
  <dcterms:modified xsi:type="dcterms:W3CDTF">2020-12-24T10:08:45Z</dcterms:modified>
  <cp:revision>28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1</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